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336" w:right="358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West Virginia</w:t>
      </w:r>
    </w:p>
    <w:p>
      <w:pPr>
        <w:pStyle w:val="BodyText"/>
        <w:spacing w:before="4"/>
        <w:rPr>
          <w:rFonts w:ascii="Arial Black"/>
        </w:rPr>
      </w:pPr>
    </w:p>
    <w:p>
      <w:pPr>
        <w:spacing w:before="96"/>
        <w:ind w:left="336" w:right="442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West Virginia Medicaid</w:t>
      </w:r>
    </w:p>
    <w:p>
      <w:pPr>
        <w:spacing w:before="120"/>
        <w:ind w:left="336" w:right="443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Bureau for Medical Services, under the West Virginia Dept. of Health and Human Resources</w:t>
      </w:r>
    </w:p>
    <w:p>
      <w:pPr>
        <w:spacing w:before="101"/>
        <w:ind w:left="336" w:right="442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Mid-Atlantic Telehealth Resource Center </w:t>
      </w:r>
      <w:r>
        <w:rPr>
          <w:color w:val="F47920"/>
          <w:sz w:val="22"/>
          <w:u w:val="single" w:color="F47920"/>
        </w:rPr>
        <w:t>https:/</w:t>
      </w:r>
      <w:hyperlink r:id="rId6">
        <w:r>
          <w:rPr>
            <w:color w:val="F47920"/>
            <w:sz w:val="22"/>
            <w:u w:val="single" w:color="F47920"/>
          </w:rPr>
          <w:t>/www.matrc.or</w:t>
        </w:r>
      </w:hyperlink>
      <w:r>
        <w:rPr>
          <w:color w:val="F47920"/>
          <w:sz w:val="22"/>
          <w:u w:val="single" w:color="F47920"/>
        </w:rPr>
        <w:t>g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ind w:left="4098"/>
      </w:pPr>
      <w:r>
        <w:rPr>
          <w:color w:val="534F4C"/>
          <w:w w:val="85"/>
        </w:rPr>
        <w:t>West Virginia At-a-Glance</w:t>
      </w: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9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3"/>
        <w:rPr>
          <w:rFonts w:ascii="Arial Black"/>
          <w:sz w:val="36"/>
        </w:rPr>
      </w:pPr>
    </w:p>
    <w:p>
      <w:pPr>
        <w:spacing w:before="0" w:after="56"/>
        <w:ind w:left="3984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West Virgina Detailed Policy</w:t>
      </w: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08" w:right="190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61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Virginia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only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therefore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store-and-for- ward or remote 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</w:tc>
      </w:tr>
      <w:tr>
        <w:trPr>
          <w:trHeight w:val="684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01" w:right="290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““Telehealth: The use of electronic information and telecommunications technologies to provide professional health care; is often used to connect practitioners and clinical experts in large hos- pitals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academic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smaller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 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 patients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enjoy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potentially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life-saving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expertise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avail- able to patients in more populated parts of the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country.”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permits real time communication between the member at the originating site and the practitioner at the 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substitutes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encounter.”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2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Services. </w:t>
            </w:r>
            <w:r>
              <w:rPr>
                <w:i/>
                <w:color w:val="231F20"/>
                <w:sz w:val="13"/>
              </w:rPr>
              <w:t>(Revised Jan. 15, 2016) (Accessed Feb.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39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seeks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permit- 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practi- tioner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telecommu- nications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5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Chapter–200 Definitions and Acronyms. (Nov. 1, 2016)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Services: Health care services provided through advanced telecommunications tech- nology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 from an Originating Site, where the participant is located, to a Distant Site, where the provider is located,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them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“hands-on”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56" w:lineRule="auto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 522 Federally Qualified Health Center and Rural Health </w:t>
            </w:r>
            <w:r>
              <w:rPr>
                <w:i/>
                <w:color w:val="231F20"/>
                <w:sz w:val="13"/>
              </w:rPr>
              <w:t>Clinic Svcs. P. 19. (Revised Dec. 1, 2015) (Accessed Feb. 2020).</w:t>
            </w:r>
          </w:p>
        </w:tc>
      </w:tr>
    </w:tbl>
    <w:p>
      <w:pPr>
        <w:spacing w:after="0" w:line="256" w:lineRule="auto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620" w:right="54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15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51" w:right="434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48" w:right="43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72" w:right="127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West Virginia Medicaid reimburses for a limited number of telehealth services that are 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 WV Medicaid utilizes CMS guidance on Telehealth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</w:t>
            </w:r>
            <w:r>
              <w:rPr>
                <w:i/>
                <w:color w:val="231F20"/>
                <w:sz w:val="13"/>
              </w:rPr>
              <w:t>Services. (Revised Jan. 15, 2016) (Accessed Feb.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  <w:u w:val="single" w:color="231F20"/>
              </w:rPr>
              <w:t>Federally Qualified Health Center and Rural Health Clinic Services:</w:t>
            </w:r>
          </w:p>
          <w:p>
            <w:pPr>
              <w:pStyle w:val="TableParagraph"/>
              <w:ind w:left="357" w:right="3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off-site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webcam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 522.8 Federally Qualified Health Center and </w:t>
            </w:r>
            <w:r>
              <w:rPr>
                <w:i/>
                <w:color w:val="231F20"/>
                <w:sz w:val="13"/>
              </w:rPr>
              <w:t>Rural Health Clinic Svcs. P. 10. (Revised Dec. 1, 2015) (Accessed Feb. 2020).</w:t>
            </w:r>
          </w:p>
        </w:tc>
      </w:tr>
      <w:tr>
        <w:trPr>
          <w:trHeight w:val="559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West Virginia Medicaid reimbursement of telehealth services is limited to the specific CPT/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HCPCS codes covered by Medicare.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</w:t>
            </w:r>
            <w:r>
              <w:rPr>
                <w:i/>
                <w:color w:val="231F20"/>
                <w:sz w:val="13"/>
              </w:rPr>
              <w:t>Services. Revised Jan. 15, 2016 (Accessed Feb.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3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 health services manual refers to the Telehealth Chapter (519.17) of the 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76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Chapter–538 School-Based Health Services. </w:t>
            </w:r>
            <w:r>
              <w:rPr>
                <w:i/>
                <w:color w:val="231F20"/>
                <w:sz w:val="13"/>
              </w:rPr>
              <w:t>Revised Aug. 1, 2019 (Accessed Feb.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Targeted case management can be conducted through telemedicine with the exception of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required 90 day face-to-face encounter with the targeted case manager.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3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Svcs., Medicaid Provider Manual, Chapter 523: Targeted Case Management, p. 13 </w:t>
            </w:r>
            <w:r>
              <w:rPr>
                <w:i/>
                <w:color w:val="231F20"/>
                <w:sz w:val="13"/>
              </w:rPr>
              <w:t>(Jul. 1, 2016),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31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WV Medicaid encourages providers to render services via telehealth in the Behavioral Health Clinic Services program and for substance use disorder (SUD) waiver services. Un- der each code in the manuals, it lists whether or not the service is eligible for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5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Service Medicaid Provider Manual, Chapter—503.12 Licensed Behavioral Health </w:t>
            </w:r>
            <w:r>
              <w:rPr>
                <w:i/>
                <w:color w:val="231F20"/>
                <w:sz w:val="13"/>
              </w:rPr>
              <w:t>Center Services (Jul. 15, 2018); 504.10 Substance Use Disorder Services (Jul. 1, 2019); 521.9 Behavioral Health Outpatient</w:t>
            </w:r>
          </w:p>
          <w:p>
            <w:pPr>
              <w:pStyle w:val="TableParagraph"/>
              <w:spacing w:before="5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Services (Jan. 15, 2018). (Accessed Feb. 2020).</w:t>
            </w:r>
          </w:p>
        </w:tc>
      </w:tr>
      <w:tr>
        <w:trPr>
          <w:trHeight w:val="433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35" w:right="13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Authorized distant site providers 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Assistants</w:t>
            </w:r>
            <w:r>
              <w:rPr>
                <w:color w:val="231F20"/>
                <w:spacing w:val="-4"/>
                <w:w w:val="105"/>
                <w:sz w:val="18"/>
              </w:rPr>
              <w:t> (PA);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Registered Nurses (APRN)/Nurse Practitioners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(NP)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APRN/Certified Nurse Midwife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(CNM);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APRN/Clinical Nurse Specialists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(CNS);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Psychologists (LP);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Clinical Social Worker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(LICSW)</w:t>
            </w:r>
          </w:p>
          <w:p>
            <w:pPr>
              <w:pStyle w:val="TableParagraph"/>
              <w:spacing w:before="160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Chapter–519.17.1 Practitioner Services: Telehealth </w:t>
            </w:r>
            <w:r>
              <w:rPr>
                <w:i/>
                <w:color w:val="231F20"/>
                <w:sz w:val="13"/>
              </w:rPr>
              <w:t>Services. (Revised Jan. 15, 2016)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RHCs and FQHCs are not authorized to serve as distant sites for telehealth consultations, which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cost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44" w:lineRule="auto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Chapter–519.17.1 Practitioner Services: Telehealth </w:t>
            </w:r>
            <w:r>
              <w:rPr>
                <w:i/>
                <w:color w:val="231F20"/>
                <w:sz w:val="13"/>
              </w:rPr>
              <w:t>Services. (Revised Jan. 15, 2016) &amp; WV Dept. of Health and Human Svcs. Medicaid Provider Manual, Chapter 522 Federally Qualified Health Center and Rural Health Clinic Svcs. P. 10. (Revised Dec. 1, 2015) (Accessed Feb. 2020)..</w:t>
            </w:r>
          </w:p>
        </w:tc>
      </w:tr>
    </w:tbl>
    <w:p>
      <w:pPr>
        <w:spacing w:after="0" w:line="244" w:lineRule="auto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73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18" w:right="430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34" w:right="37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42" w:right="123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Authorized originating sites: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Offices of physicians 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 Psychological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(RHCs);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(FQHCs);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 Centers (including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satellites);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Facilities (SNF);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 Centers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(CMHC).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Independent Renal Dialysis Facilities are not eligible originating sites.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Chapter–519.17.1 Practitioner Services: Telehealth </w:t>
            </w:r>
            <w:r>
              <w:rPr>
                <w:i/>
                <w:color w:val="231F20"/>
                <w:sz w:val="13"/>
              </w:rPr>
              <w:t>Services. (Revised Jan. 15, 2016)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WV Medicaid does not limit telehealth services to members in non-metropolitan statistical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 shortage areas as defined by CMS telehealth guidance.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Chapter–519.17.1 Practitioner Services: Telehealth </w:t>
            </w:r>
            <w:r>
              <w:rPr>
                <w:i/>
                <w:color w:val="231F20"/>
                <w:sz w:val="13"/>
              </w:rPr>
              <w:t>Services. (Revised Jan. 15, 2016)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originating site can bill for an originating site fee, however facility fees are not 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</w:t>
            </w:r>
            <w:r>
              <w:rPr>
                <w:i/>
                <w:color w:val="231F20"/>
                <w:sz w:val="13"/>
              </w:rPr>
              <w:t>Services. Revised Jan. 15, 2016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94" w:right="14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reimbursement. WV Medicaid only reimburses for real time communications.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</w:t>
            </w:r>
            <w:r>
              <w:rPr>
                <w:i/>
                <w:color w:val="231F20"/>
                <w:sz w:val="13"/>
              </w:rPr>
              <w:t>Services. (Revised Jan. 19, 2016)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6" w:right="45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94" w:right="14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64" w:right="315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reimbursement. WV Medicaid only reimburses for real time communications.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 Practitioner Services: Telehealth </w:t>
            </w:r>
            <w:r>
              <w:rPr>
                <w:i/>
                <w:color w:val="231F20"/>
                <w:sz w:val="13"/>
              </w:rPr>
              <w:t>Services. (Revised Jan. 15, 2016)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430" w:right="241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FAX.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email.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44" w:lineRule="auto"/>
              <w:ind w:left="717" w:right="3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 Medicaid Provider Manual, Chapter–519.17.2 Non-Covered Services: Telehealth Services. </w:t>
            </w:r>
            <w:r>
              <w:rPr>
                <w:i/>
                <w:color w:val="231F20"/>
                <w:sz w:val="13"/>
              </w:rPr>
              <w:t>(Revised Jan. 15, 2016) &amp; WV Dept. of Health and Human Svcs. Medicaid Provider Manual, Chapter 522.8 Federally Qualified Health Center and Rural Health Clinic Svcs. P. 10. (Revised Dec. 1, 2015)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guardian’s)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verbal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right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withdraw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point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alternative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Svcs., Medicaid Provider Manual, Chapter 523: Targeted Case Management, p. 7 (Jul. 1, 2016);</w:t>
            </w:r>
          </w:p>
          <w:p>
            <w:pPr>
              <w:pStyle w:val="TableParagraph"/>
              <w:spacing w:before="2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521.9 Behavioral Health Outpatient Services. P. 9-10. (Jan. 15, 2018).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9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manu- als: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(Ch.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503);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(Ch.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521);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Targeted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(Ch.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523).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CPT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Dept. of Health and Human Service Medicaid Provider Manual, Chapter—503.12 Licensed Behavioral Health Center Services </w:t>
            </w:r>
            <w:r>
              <w:rPr>
                <w:i/>
                <w:color w:val="231F20"/>
                <w:sz w:val="13"/>
              </w:rPr>
              <w:t>(Jul. 15, 2018); 521.9 Behavioral Health Outpatient Services (Jan. 15, 2018).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158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8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75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845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</w:t>
            </w:r>
            <w:r>
              <w:rPr>
                <w:rFonts w:ascii="Arial Black"/>
                <w:color w:val="FFFFFF"/>
                <w:spacing w:val="-6"/>
                <w:w w:val="85"/>
                <w:sz w:val="26"/>
              </w:rPr>
              <w:t>Payer </w:t>
            </w:r>
            <w:r>
              <w:rPr>
                <w:rFonts w:ascii="Arial Black"/>
                <w:color w:val="FFFFFF"/>
                <w:w w:val="85"/>
                <w:sz w:val="26"/>
              </w:rPr>
              <w:t>Law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3" w:right="14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75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873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568" w:right="257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5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843" w:right="38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““Practice of telemedicine means the practice of medicine using communication tools such as electronic communication, information technology or other means of interaction between a li- 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intervening health care </w:t>
            </w:r>
            <w:r>
              <w:rPr>
                <w:color w:val="231F20"/>
                <w:spacing w:val="-3"/>
                <w:w w:val="105"/>
                <w:sz w:val="18"/>
              </w:rPr>
              <w:t>provider, </w:t>
            </w:r>
            <w:r>
              <w:rPr>
                <w:color w:val="231F20"/>
                <w:w w:val="105"/>
                <w:sz w:val="18"/>
              </w:rPr>
              <w:t>and typically involves secure real-time audio/video conferencing 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similar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audio/video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 digital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replicating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interaction of a traditional in-person encounter between a provider and a patient. The practice of telemedicine occurs in this state when the patient receiving health care services through a tele- medicine encounter is physically located in this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state.”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30-3-13.(b)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tools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 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 a physician in one location and a patient in another location, with or without an intervening health care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technologies”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com- munications and information exchange in the practice of telemedicine, and typically involve the application of secure real-time audio/video conferencing or similar secure video services, remote monitoring,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 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replicating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podiatrist and 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30-14-12d(4) &amp; (5); WV Code, 30-3-13a.(a(4)) &amp; (a(5)). (Accessed Apr. 2019).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Medication Assisted Treatment Program</w:t>
            </w:r>
          </w:p>
          <w:p>
            <w:pPr>
              <w:pStyle w:val="TableParagraph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 and communication technologies to facilitate the diagnosis, consultation, treatment education, 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origi- nating site and the health care provider is at a distant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16-5Y-2.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electronic information and telecommunications technologies to support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long-distance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 health and 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Code, Ch. 16, Article 2D, Sec. 16-2D-2.(45) (Accessed Feb. 2020).</w:t>
            </w:r>
          </w:p>
        </w:tc>
      </w:tr>
      <w:tr>
        <w:trPr>
          <w:trHeight w:val="11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245"/>
              <w:ind w:left="25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obtain consent.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30-14-12D.(d(6)).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9929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45" w:right="433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95" w:right="40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7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“valid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patient-practitioner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 approved by the appropriate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30-5-4.(67)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 communications or any combination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thereof.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physician-patient relationship can be established through the use of telemedicine technologies which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incorporate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videoconferenc- 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similar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 of pathology and radiology, a physician-patient relationship may be established through store and forward telemedicine or other similar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podiatrist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pain-relieving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Sched- ules II through V of the Uniform Controlled Substance Act as part of a course of treatment for chronic nonmalignant pain solely based upon a telemedicine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 or podiatrist who practices medicine to a patient solely through the utilization of 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Schedule II of the Uniform Controlled Substances Act. Certain exceptions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causing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abor- 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30-14-12d.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53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Prohibits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 establishing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infor- mation adequate to support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Exceptions: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emergencies;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On-call or cross-coverage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situations;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 relationship with the patient; and who has agreed to supervise the patient’s treatment, including use of any prescribed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medications.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of State Rules Sec. 11-1A-12.2(k)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6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medication-assisted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aspects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if permitted under his or her scope 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16-5Y-5(r) (SB 273 - 2018). (Accessed Feb. 2020).</w:t>
            </w:r>
          </w:p>
        </w:tc>
      </w:tr>
      <w:tr>
        <w:trPr>
          <w:trHeight w:val="357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The IMLC.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Therapist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PT Compact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Nurse Licensure Compact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hold active unexpired WV license.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Code Sec. 30-3-13 &amp; 30-14-12d.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266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line="204" w:lineRule="auto" w:before="293"/>
              <w:ind w:left="797" w:hanging="46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75"/>
                <w:sz w:val="26"/>
              </w:rPr>
              <w:t>Professional Regulation/ </w:t>
            </w:r>
            <w:r>
              <w:rPr>
                <w:rFonts w:ascii="Arial Black"/>
                <w:color w:val="FFFFFF"/>
                <w:w w:val="85"/>
                <w:sz w:val="26"/>
              </w:rPr>
              <w:t>Health &amp;</w:t>
            </w:r>
            <w:r>
              <w:rPr>
                <w:rFonts w:ascii="Arial Black"/>
                <w:color w:val="FFFFFF"/>
                <w:spacing w:val="-6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6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Regulation: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 of Examiners for Speech-Language Pathology and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107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WV Admin. Law Sec. 29-1-15) (Accessed Feb. 2020).</w:t>
            </w:r>
          </w:p>
        </w:tc>
      </w:tr>
    </w:tbl>
    <w:sectPr>
      <w:pgSz w:w="12240" w:h="15840"/>
      <w:pgMar w:header="0" w:footer="809" w:top="700" w:bottom="100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02880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378906pt;margin-top:736.529297pt;width:80.650pt;height:16.45pt;mso-position-horizontal-relative:page;mso-position-vertical-relative:page;z-index:-25231257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WEST</w:t>
                </w:r>
                <w:r>
                  <w:rPr>
                    <w:rFonts w:ascii="Arial Black"/>
                    <w:color w:val="BBB1AE"/>
                    <w:spacing w:val="-28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VIRGINIA</w:t>
                </w:r>
                <w:r>
                  <w:rPr>
                    <w:rFonts w:ascii="Arial Black"/>
                    <w:color w:val="BBB1AE"/>
                    <w:spacing w:val="-28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8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31155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8"/>
      <w:ind w:left="3984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2020-05-25T20:13:01Z</dcterms:created>
  <dcterms:modified xsi:type="dcterms:W3CDTF">2020-05-25T20:13:01Z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