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1"/>
        <w:ind w:left="921" w:right="910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Utah</w:t>
      </w:r>
    </w:p>
    <w:p>
      <w:pPr>
        <w:spacing w:before="59"/>
        <w:ind w:left="920" w:right="987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Utah Medicaid</w:t>
      </w:r>
    </w:p>
    <w:p>
      <w:pPr>
        <w:spacing w:before="120"/>
        <w:ind w:left="921" w:right="98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Utah Department of Health</w:t>
      </w:r>
    </w:p>
    <w:p>
      <w:pPr>
        <w:spacing w:before="101"/>
        <w:ind w:left="921" w:right="98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Northwest Regional Telehealth Resource Center </w:t>
      </w:r>
      <w:hyperlink r:id="rId6">
        <w:r>
          <w:rPr>
            <w:color w:val="F47920"/>
            <w:sz w:val="22"/>
            <w:u w:val="single" w:color="F47920"/>
          </w:rPr>
          <w:t>www.nrtrc.org</w:t>
        </w:r>
      </w:hyperlink>
    </w:p>
    <w:p>
      <w:pPr>
        <w:spacing w:before="96"/>
        <w:ind w:left="920" w:right="987" w:firstLine="0"/>
        <w:jc w:val="center"/>
        <w:rPr>
          <w:sz w:val="22"/>
        </w:rPr>
      </w:pPr>
      <w:r>
        <w:rPr>
          <w:color w:val="786D6A"/>
          <w:sz w:val="20"/>
        </w:rPr>
        <w:t>Southwest Telehealth Resource Center </w:t>
      </w:r>
      <w:hyperlink r:id="rId7">
        <w:r>
          <w:rPr>
            <w:color w:val="F79752"/>
            <w:sz w:val="22"/>
            <w:u w:val="single" w:color="F47920"/>
          </w:rPr>
          <w:t>www.southwesttrc.org</w:t>
        </w:r>
      </w:hyperlink>
    </w:p>
    <w:p>
      <w:pPr>
        <w:pStyle w:val="BodyText"/>
        <w:spacing w:before="4"/>
        <w:rPr>
          <w:sz w:val="28"/>
        </w:rPr>
      </w:pPr>
    </w:p>
    <w:p>
      <w:pPr>
        <w:pStyle w:val="Heading1"/>
        <w:spacing w:before="126"/>
      </w:pPr>
      <w:r>
        <w:rPr>
          <w:color w:val="534F4C"/>
          <w:w w:val="85"/>
        </w:rPr>
        <w:t>Utah Policy At-a-Glance</w:t>
      </w:r>
    </w:p>
    <w:p>
      <w:pPr>
        <w:pStyle w:val="BodyText"/>
        <w:rPr>
          <w:rFonts w:ascii="Arial Black"/>
          <w:sz w:val="6"/>
        </w:rPr>
      </w:pP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5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line="140" w:lineRule="atLeast" w:before="46"/>
              <w:ind w:left="535" w:hanging="173"/>
              <w:rPr>
                <w:sz w:val="12"/>
              </w:rPr>
            </w:pPr>
            <w:r>
              <w:rPr>
                <w:color w:val="231F20"/>
                <w:sz w:val="12"/>
              </w:rPr>
              <w:t>IMLC, NLC, PTC, PSYPACT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0" w:after="49"/>
        <w:ind w:left="921" w:right="95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Utah Detailed Policy</w:t>
      </w:r>
    </w:p>
    <w:tbl>
      <w:tblPr>
        <w:tblW w:w="0" w:type="auto"/>
        <w:jc w:val="left"/>
        <w:tblInd w:w="16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12" w:right="190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Utah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re- </w:t>
            </w:r>
            <w:r>
              <w:rPr>
                <w:color w:val="231F20"/>
                <w:w w:val="105"/>
                <w:sz w:val="18"/>
              </w:rPr>
              <w:t>quired to be a “two-way, real time interactive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connection.”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 (Jul. 2019).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telemetry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long-term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cardiac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 under certain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Physician Manual, p. 24 (Oct. 2019). (Accessed Feb. 2020).</w:t>
            </w:r>
          </w:p>
        </w:tc>
      </w:tr>
      <w:tr>
        <w:trPr>
          <w:trHeight w:val="141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45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physi- 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communications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 (Jul. 2019). (Accessed Sept. 2019). &amp; R414-42-2.</w:t>
            </w:r>
          </w:p>
        </w:tc>
      </w:tr>
      <w:tr>
        <w:trPr>
          <w:trHeight w:val="449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69" w:right="17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69" w:right="17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Utah’s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As- sistance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 Annotated Sec. 26-18-13.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line="480" w:lineRule="auto"/>
              <w:ind w:left="249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Utah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 Limitations: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9" w:val="left" w:leader="none"/>
                <w:tab w:pos="610" w:val="left" w:leader="none"/>
              </w:tabs>
              <w:spacing w:line="240" w:lineRule="auto" w:before="0" w:after="0"/>
              <w:ind w:left="60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be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9" w:val="left" w:leader="none"/>
                <w:tab w:pos="610" w:val="left" w:leader="none"/>
              </w:tabs>
              <w:spacing w:line="240" w:lineRule="auto" w:before="0" w:after="0"/>
              <w:ind w:left="60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Utah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 (Jul. 2019).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1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includ- 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disorder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securi-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ty measures set forth by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and with Utah Health Information Network standards for telehealth.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 delivered via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809" w:top="400" w:bottom="1000" w:left="600" w:right="56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35" w:right="463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32" w:right="463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44" w:right="84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custom- ary charges for the provider’s private pay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Admin. Code R414-42-3, R414-42-4, &amp; R414-42-5 (Accessed Feb. 2020).</w:t>
            </w:r>
          </w:p>
        </w:tc>
      </w:tr>
      <w:tr>
        <w:trPr>
          <w:trHeight w:val="1140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32" w:right="413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services include but are not limited to: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 and management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Substance use disorder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high level list of services that can be delivered via telemedicine.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9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49-50 (Jul. 2019) &amp; Utah Medicaid Provider Manual: </w:t>
            </w:r>
            <w:r>
              <w:rPr>
                <w:i/>
                <w:color w:val="231F20"/>
                <w:sz w:val="13"/>
              </w:rPr>
              <w:t>Rural Health Clinics and Federally Qualified Health Centers Services. p.3 (Jan. 2019).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plans).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 a rate set by the 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 26-18-13.5.(3)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board-certified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covered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Bulletin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CPT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Information Bulletin. Jul. 2018. Sec. 18-67.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Rehabilitative Mental Health and Substance Use Disorder</w:t>
            </w:r>
          </w:p>
          <w:p>
            <w:pPr>
              <w:pStyle w:val="TableParagraph"/>
              <w:spacing w:before="4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Services may be provided via telemedicine when clinically appropriate.</w:t>
            </w:r>
          </w:p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The scope of rehabilitative behavioral health services includes the following:</w:t>
            </w:r>
          </w:p>
          <w:p>
            <w:pPr>
              <w:pStyle w:val="TableParagraph"/>
              <w:spacing w:before="13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Psychiatric Diagnostic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Evaluation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Mental Health Assessment by a Non-Mental Health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Psychological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Testing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Psychotherapy with Patient and/or Family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Member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4" w:lineRule="auto" w:before="4" w:after="0"/>
              <w:ind w:left="1077" w:right="319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Family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psychotherapy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Patient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Present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Family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Psychotherapy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without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Patient Present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15" w:lineRule="exact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Group Psychotherapy and Multiple Family Group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Psychotherapy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Psychotherapy for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Crisis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Psychotherapy with Evaluation and Management (E/M)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Evaluation and Management (E/M) Services (Pharmacologic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Management)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3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Therapeutic Behavioral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Psychosocial Rehabilitative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Peer Support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SUD Services in Licensed SUD Residential Treatment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Programs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Assertive Community Treatment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z w:val="18"/>
              </w:rPr>
              <w:t>(ACT)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Mobile Crisis Outreach Teams</w:t>
            </w:r>
            <w:r>
              <w:rPr>
                <w:color w:val="231F20"/>
                <w:spacing w:val="-24"/>
                <w:sz w:val="18"/>
              </w:rPr>
              <w:t> </w:t>
            </w:r>
            <w:r>
              <w:rPr>
                <w:color w:val="231F20"/>
                <w:sz w:val="18"/>
              </w:rPr>
              <w:t>(MCOT)</w:t>
            </w:r>
          </w:p>
          <w:p>
            <w:pPr>
              <w:pStyle w:val="TableParagraph"/>
              <w:spacing w:before="13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line="159" w:lineRule="exact"/>
              <w:ind w:left="717"/>
              <w:rPr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color w:val="231F20"/>
                <w:sz w:val="13"/>
              </w:rPr>
              <w:t>Utah Medicaid Provider Manual: Rehabilitative Mental Health and Substance Use Disorder Services. P. 9-10 (Jan.</w:t>
            </w:r>
          </w:p>
          <w:p>
            <w:pPr>
              <w:pStyle w:val="TableParagraph"/>
              <w:spacing w:line="147" w:lineRule="exact"/>
              <w:ind w:left="717"/>
              <w:rPr>
                <w:sz w:val="13"/>
              </w:rPr>
            </w:pPr>
            <w:r>
              <w:rPr>
                <w:color w:val="231F20"/>
                <w:sz w:val="13"/>
              </w:rPr>
              <w:t>2020) (Accessed Feb. 2020).</w:t>
            </w:r>
          </w:p>
        </w:tc>
      </w:tr>
    </w:tbl>
    <w:p>
      <w:pPr>
        <w:spacing w:after="0" w:line="147" w:lineRule="exact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6" w:right="45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187" w:right="41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50 (Jul. 2019).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and Community Based Services Autism Waiver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Wasatch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Front,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BCBA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supervision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Wasatch Front.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7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Home and Community Based Waiver Services Autism Waiver, p. 62, (Jan. 2016).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0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 (Jul. 2019) &amp; R414-42-4.(3).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6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5" w:right="60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Utah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“two-way,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communication” excluding store-and-forward from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Section I: General Information, p. 49 (Jul. 2019).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95" w:right="458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94" w:right="14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28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23" w:right="32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45" w:right="18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Bulletin indicates The Skilled Nursing Pilot Project has been removed from manual.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Information Bulletin July 2019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telemetry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long-term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cardiac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authoriza- tion. Criteria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be ordered by 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neurologist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stroke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cause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should have already had 24-hour monitoring done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previously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2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anti-coagulated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Warfarin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 reason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should not have a known contraindication for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Warfarin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5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long-term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cardiac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30-day test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cardiologist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Physician Manual, p. 24 (Oct. 2019).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 for patients with a long-term cardiac health issue.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Physician Manual, p. 24 (Oct. 2019).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Test must be ordered by a neurologist and reviewed and interpreted by a cardiologist.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Physician Manual, p. 24 (Oct. 2019).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57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29" w:right="421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Email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/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Phone</w:t>
            </w:r>
            <w:r>
              <w:rPr>
                <w:rFonts w:ascii="Arial Black"/>
                <w:color w:val="FFFFFF"/>
                <w:spacing w:val="-30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/</w:t>
            </w:r>
            <w:r>
              <w:rPr>
                <w:rFonts w:ascii="Arial Black"/>
                <w:color w:val="FFFFFF"/>
                <w:spacing w:val="-31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8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 contact can be billed in the Targeted Case Management for Early Childhood program.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Targeted Case Management, Early Childhood Ages 0-4, p. 10, (Jul. 2016).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30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3" w:right="74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74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91" w:right="118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 it must 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Durable Medical Equipment, p. 6, (Jan. 2020).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and Community Based New Choices Waiver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non face-to-face medication reminder system using telecommunication device is 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Home and Community Based Waiver Services, p. 62, (Oct. 2019).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and Community Based Services Autism Waiver</w:t>
            </w:r>
          </w:p>
          <w:p>
            <w:pPr>
              <w:pStyle w:val="TableParagraph"/>
              <w:ind w:left="357" w:right="2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Wasatch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Front,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BCBA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supervi- sion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inside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Wasatch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Medicaid Provider Manual: Home and Community Based Waiver Services Autism Waiver, p. 62, (Jan. 2016). (Accessed </w:t>
            </w:r>
            <w:r>
              <w:rPr>
                <w:i/>
                <w:color w:val="231F20"/>
                <w:sz w:val="13"/>
              </w:rPr>
              <w:t>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978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747" w:right="574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68" w:right="246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“Digital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transfer,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diagnosis,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educational,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26-9f-102.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services”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use of electronic communication or 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services” means telehealth services including: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health;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Facilitation of self-managed care and caregiver support;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be provided by a provider to a patient through a method of communication that: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Uses asynchronous store-and-forward transfer;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Uses synchronous interaction;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Meets industry security and privacy standards, including compliance with: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7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1996,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104- 191, 110 Stat. 1936, as amended;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Economic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No.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111-5, 123 Stat. 226, 467, as amended.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Utah Code, 26-60-102. (Accessed Feb. 2020).</w:t>
            </w:r>
          </w:p>
        </w:tc>
      </w:tr>
      <w:tr>
        <w:trPr>
          <w:trHeight w:val="467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72" w:right="167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health insurance plans must disclose whether the insurer provides coverage for telehealth ser-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vices in accordance with section 26-18-13.5 and terms associated with that coverage.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 31A-22-613.5(2)(f).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benefit plan that offers coverage for mental health services shall: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9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patient and a referring in-network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5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out-of-network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 psychiatrist if the consultant is not made available to a physician within seven business days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in-network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in-network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out-of-network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cost-sharing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benefit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viding coverage for behavioral health treatment (see statute for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31A-22-649. (Accessed Feb. 2020).</w:t>
            </w:r>
          </w:p>
        </w:tc>
      </w:tr>
      <w:tr>
        <w:trPr>
          <w:trHeight w:val="153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67" w:right="12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service parity.</w:t>
            </w:r>
          </w:p>
        </w:tc>
      </w:tr>
      <w:tr>
        <w:trPr>
          <w:trHeight w:val="153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152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306" w:right="330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56" w:right="205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use of electronic communication or 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</w:p>
          <w:p>
            <w:pPr>
              <w:pStyle w:val="TableParagraph"/>
              <w:spacing w:before="7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services” means telehealth services including: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health;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Facilitation of self-managed care and caregiver support;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Provided by a provider to a patient through a method of communication that: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Uses asynchronous store and forward transfer;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3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Uses synchronous interaction;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spacing w:before="13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Meets industry security and privacy standards, including compliance with: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4" w:lineRule="auto" w:before="4" w:after="0"/>
              <w:ind w:left="1077" w:right="50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1996,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104- 191, 110 Stat. 1936, as amended;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15" w:lineRule="exact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Economic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L.</w:t>
            </w:r>
          </w:p>
          <w:p>
            <w:pPr>
              <w:pStyle w:val="TableParagraph"/>
              <w:spacing w:before="4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No. 111-5, 123 Stat. 226, 467, as amended.</w:t>
            </w:r>
          </w:p>
          <w:p>
            <w:pPr>
              <w:pStyle w:val="TableParagraph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26-60-102(7-8). (Accessed Feb. 2020).</w:t>
            </w:r>
          </w:p>
        </w:tc>
      </w:tr>
      <w:tr>
        <w:trPr>
          <w:trHeight w:val="2555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80" w:right="8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67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9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Before providing treatment or prescribing a prescription drug, provider 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symptoms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26-60-103(b).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 first obtain information in the usual course of professional practice that is suf- ficient to establish a diagnosis, to identify conditions, and to identify contraindications to the proposed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title,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multi-state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privilege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title,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 first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estab- 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contraindications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proposed treatment.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58-1-501(2(m)).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571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17" w:right="300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52" w:right="32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out-of-state physician may practice without a Utah license if: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pending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years of professional experience;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noncommercial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5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value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contemplated,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beyond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amount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proportionate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malpractice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unlawful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unprofessional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 Annotated Sec. 58-67-305(7).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good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 transitional mental health therapy remotely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he/she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relocates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Utah,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immediately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relocation;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maximum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45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relocates;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6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 10 days of the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relocation, the mental health therapist provides a written notice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 therapy/counseling remotely;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unlawful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unprofessional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conduct.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Code, 58-61-307(k)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interstate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Interstate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Medical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Licensure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Compact.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(Accessed</w:t>
            </w:r>
            <w:r>
              <w:rPr>
                <w:i/>
                <w:color w:val="231F20"/>
                <w:spacing w:val="-5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Feb.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Psychology Interjurisdictional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PSYPACT Compact.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PT Compact. Compact Map.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implement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governing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practice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security,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retention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telemetric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privi- leging of all health professionals who participate in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UT Admin. Code R432-100-33. (Accessed Feb. 2020).</w:t>
            </w:r>
          </w:p>
        </w:tc>
      </w:tr>
    </w:tbl>
    <w:sectPr>
      <w:pgSz w:w="12240" w:h="15840"/>
      <w:pgMar w:header="0" w:footer="809" w:top="740" w:bottom="100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5090560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696716pt;margin-top:736.529297pt;width:46.4pt;height:16.45pt;mso-position-horizontal-relative:page;mso-position-vertical-relative:page;z-index:-25240985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spacing w:val="-4"/>
                    <w:w w:val="95"/>
                    <w:sz w:val="20"/>
                  </w:rPr>
                  <w:t>UTAH </w:t>
                </w:r>
                <w:r>
                  <w:rPr>
                    <w:rFonts w:ascii="Arial Black"/>
                    <w:color w:val="BBB1AE"/>
                    <w:w w:val="12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40"/>
                    <w:w w:val="12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4088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0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0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921" w:right="938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rtrc.org/" TargetMode="External"/><Relationship Id="rId7" Type="http://schemas.openxmlformats.org/officeDocument/2006/relationships/hyperlink" Target="http://www.southwesttrc.org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2020-05-25T20:11:57Z</dcterms:created>
  <dcterms:modified xsi:type="dcterms:W3CDTF">2020-05-25T20:11:57Z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