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977" w:right="965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South</w:t>
      </w:r>
      <w:r>
        <w:rPr>
          <w:rFonts w:ascii="Arial Black"/>
          <w:color w:val="F47920"/>
          <w:spacing w:val="-59"/>
          <w:w w:val="85"/>
          <w:sz w:val="80"/>
        </w:rPr>
        <w:t> </w:t>
      </w:r>
      <w:r>
        <w:rPr>
          <w:rFonts w:ascii="Arial Black"/>
          <w:color w:val="F47920"/>
          <w:w w:val="85"/>
          <w:sz w:val="80"/>
        </w:rPr>
        <w:t>Carolina</w:t>
      </w:r>
    </w:p>
    <w:p>
      <w:pPr>
        <w:pStyle w:val="BodyText"/>
        <w:rPr>
          <w:rFonts w:ascii="Arial Black"/>
          <w:sz w:val="27"/>
        </w:rPr>
      </w:pPr>
    </w:p>
    <w:p>
      <w:pPr>
        <w:spacing w:before="96"/>
        <w:ind w:left="977" w:right="1044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South Carolina Medicaid</w:t>
      </w:r>
    </w:p>
    <w:p>
      <w:pPr>
        <w:spacing w:before="120"/>
        <w:ind w:left="976" w:right="1044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South Carolina Health and Human Services Dept.</w:t>
      </w:r>
    </w:p>
    <w:p>
      <w:pPr>
        <w:spacing w:before="101"/>
        <w:ind w:left="977" w:right="1044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Southeastern Telehealth Resource Center </w:t>
      </w:r>
      <w:hyperlink r:id="rId6">
        <w:r>
          <w:rPr>
            <w:color w:val="F47920"/>
            <w:sz w:val="22"/>
            <w:u w:val="single" w:color="F47920"/>
          </w:rPr>
          <w:t>http://www.setrc.us</w:t>
        </w:r>
      </w:hyperlink>
    </w:p>
    <w:p>
      <w:pPr>
        <w:pStyle w:val="BodyText"/>
        <w:rPr>
          <w:sz w:val="29"/>
        </w:rPr>
      </w:pPr>
    </w:p>
    <w:p>
      <w:pPr>
        <w:pStyle w:val="Heading1"/>
        <w:spacing w:before="126"/>
      </w:pPr>
      <w:r>
        <w:rPr>
          <w:color w:val="534F4C"/>
          <w:w w:val="85"/>
        </w:rPr>
        <w:t>South Carolina </w:t>
      </w:r>
      <w:r>
        <w:rPr>
          <w:color w:val="534F4C"/>
          <w:spacing w:val="-3"/>
          <w:w w:val="85"/>
        </w:rPr>
        <w:t>Policy </w:t>
      </w:r>
      <w:r>
        <w:rPr>
          <w:color w:val="534F4C"/>
          <w:w w:val="85"/>
        </w:rPr>
        <w:t>At-a-Glance</w:t>
      </w:r>
    </w:p>
    <w:p>
      <w:pPr>
        <w:pStyle w:val="BodyText"/>
        <w:spacing w:before="7"/>
        <w:rPr>
          <w:rFonts w:ascii="Arial Black"/>
          <w:sz w:val="5"/>
        </w:rPr>
      </w:pPr>
    </w:p>
    <w:tbl>
      <w:tblPr>
        <w:tblW w:w="0" w:type="auto"/>
        <w:jc w:val="left"/>
        <w:tblInd w:w="270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539"/>
              <w:rPr>
                <w:sz w:val="12"/>
              </w:rPr>
            </w:pPr>
            <w:r>
              <w:rPr>
                <w:color w:val="231F20"/>
                <w:sz w:val="12"/>
              </w:rPr>
              <w:t>NLC, PTC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3"/>
        <w:rPr>
          <w:rFonts w:ascii="Arial Black"/>
          <w:sz w:val="56"/>
        </w:rPr>
      </w:pPr>
    </w:p>
    <w:p>
      <w:pPr>
        <w:spacing w:before="0" w:after="58"/>
        <w:ind w:left="977" w:right="985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South Carolina Detailed Policy</w:t>
      </w:r>
    </w:p>
    <w:tbl>
      <w:tblPr>
        <w:tblW w:w="0" w:type="auto"/>
        <w:jc w:val="left"/>
        <w:tblInd w:w="22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82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65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2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South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Carolina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circumstances.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 is not reimbursed as it does not meet established conditions for the use of telemedicine. The South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Carolina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 for some conditions when a patient 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eligible.</w:t>
            </w:r>
          </w:p>
        </w:tc>
      </w:tr>
      <w:tr>
        <w:trPr>
          <w:trHeight w:val="314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49" w:right="104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 is the use of medical information about a patient that is exchanged from one site 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circumstances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instance,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 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no loss in the quality or efficacy of the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care.”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“Electronic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typi- cally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 between the patient and the physician or practitioner at the referring site. Telemedicine includes consultation, diagnostic, and treatment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services.”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Dept., Physicians Provider Manual, p. 27-28 (Feb. 2020) (Accessed Feb. 2020).</w:t>
            </w:r>
          </w:p>
        </w:tc>
      </w:tr>
      <w:tr>
        <w:trPr>
          <w:trHeight w:val="270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75" w:right="87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75" w:right="87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South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Carolina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service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circumstances: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9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medical care is individualized, specific, and consistent with symptoms or confirmed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illness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injury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excess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the beneficiary’s need;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4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safely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furnished,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effective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con- servative or less costly treatment is available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statewide.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29 (Feb. 2020) (Accessed Feb.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640" w:bottom="1000" w:left="540" w:right="500"/>
          <w:pgNumType w:start="1"/>
        </w:sectPr>
      </w:pPr>
    </w:p>
    <w:tbl>
      <w:tblPr>
        <w:tblW w:w="0" w:type="auto"/>
        <w:jc w:val="left"/>
        <w:tblInd w:w="22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834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44" w:right="464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41" w:right="464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869" w:right="386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difficulties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problems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beneficiaries’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understanding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instead.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28 (Feb. 2020)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encrypted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speed and image resolution must be technically sufficient to support the service billed. Staff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involved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equip- ment and component in its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operation.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30 (Feb. 2020)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current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manu- als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CPT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codes.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along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modifier.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217 (Feb. 2020)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Telepsychiatry</w:t>
            </w:r>
          </w:p>
          <w:p>
            <w:pPr>
              <w:pStyle w:val="TableParagraph"/>
              <w:ind w:left="357" w:right="398"/>
              <w:jc w:val="both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 real-time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near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consultant,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interpreter,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refer- ring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clinician.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Additional requirements include: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 requires the “real-time” presence of a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9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 and medical evaluation and management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telepsychiatric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operate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384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kbps.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3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Telepsychiatry reimbursement is not available for the following MH services; in- jectable,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Family,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Multiple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Psychological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Testing which require “hands </w:t>
            </w:r>
            <w:r>
              <w:rPr>
                <w:color w:val="231F20"/>
                <w:spacing w:val="-4"/>
                <w:w w:val="105"/>
                <w:sz w:val="18"/>
              </w:rPr>
              <w:t>on” </w:t>
            </w:r>
            <w:r>
              <w:rPr>
                <w:color w:val="231F20"/>
                <w:w w:val="105"/>
                <w:sz w:val="18"/>
              </w:rPr>
              <w:t>encounters, Mental Health Assessment by Non-Physi- cian and</w:t>
            </w:r>
            <w:r>
              <w:rPr>
                <w:color w:val="231F20"/>
                <w:spacing w:val="-3"/>
                <w:w w:val="105"/>
                <w:sz w:val="18"/>
              </w:rPr>
              <w:t> SPD.</w:t>
            </w:r>
          </w:p>
          <w:p>
            <w:pPr>
              <w:pStyle w:val="TableParagraph"/>
              <w:spacing w:before="160"/>
              <w:ind w:left="717" w:right="25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Community Mental Health Services Provider Manual, p. 20. (Jan. 2020). (Accessed </w:t>
            </w:r>
            <w:r>
              <w:rPr>
                <w:i/>
                <w:color w:val="231F20"/>
                <w:sz w:val="13"/>
              </w:rPr>
              <w:t>Feb. 2020).</w:t>
            </w:r>
          </w:p>
        </w:tc>
      </w:tr>
      <w:tr>
        <w:trPr>
          <w:trHeight w:val="536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6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services include consultation, diagnostic, and treatment services: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 or other outpatient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Inpatient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psychotherapy;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Pharmacologic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Psychiatric diagnostic interview examination 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testing;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Neurobehavioral status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Electrocardiogram interpretation and report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Echocardiography.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provided by allied health professionals are not covered.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expansion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deliv- ery of certain covered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SC Health and Human Svcs. Dept. Physicians Provider Manual, p. 29 &amp; 30 (Feb. 2020)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information regarding coverage and billing for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633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SC Health and Human Svcs. Dept. Local Education Provider Manual, p. 29, (July 2019), (Accessed Feb. </w:t>
            </w:r>
            <w:r>
              <w:rPr>
                <w:i/>
                <w:color w:val="231F20"/>
                <w:sz w:val="14"/>
              </w:rPr>
              <w:t>2020).</w:t>
            </w:r>
          </w:p>
        </w:tc>
      </w:tr>
    </w:tbl>
    <w:p>
      <w:pPr>
        <w:spacing w:after="0"/>
        <w:rPr>
          <w:sz w:val="14"/>
        </w:rPr>
        <w:sectPr>
          <w:pgSz w:w="12240" w:h="15840"/>
          <w:pgMar w:header="0" w:footer="809" w:top="740" w:bottom="1000" w:left="540" w:right="500"/>
        </w:sectPr>
      </w:pPr>
    </w:p>
    <w:tbl>
      <w:tblPr>
        <w:tblW w:w="0" w:type="auto"/>
        <w:jc w:val="left"/>
        <w:tblInd w:w="22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454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28" w:right="461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25" w:right="461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6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1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Medicaid Targeted Case Management</w:t>
            </w:r>
          </w:p>
          <w:p>
            <w:pPr>
              <w:pStyle w:val="TableParagraph"/>
              <w:ind w:left="249" w:right="494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visual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(e.g.,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Skype,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teleconferencing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benefi- ciary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considered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T1016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MTCM encounter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251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SC Health and Human Svcs. Dept., Medicaid Targeted Case Management Provider Guide, p. 20 (Jan. 2020), </w:t>
            </w:r>
            <w:r>
              <w:rPr>
                <w:i/>
                <w:color w:val="231F20"/>
                <w:sz w:val="14"/>
              </w:rPr>
              <w:t>(Accessed Feb. 2020).</w:t>
            </w:r>
          </w:p>
          <w:p>
            <w:pPr>
              <w:pStyle w:val="TableParagraph"/>
              <w:spacing w:before="12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Telepsychiatry</w:t>
            </w:r>
          </w:p>
          <w:p>
            <w:pPr>
              <w:pStyle w:val="TableParagraph"/>
              <w:ind w:left="249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client’s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physiological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telepsychiatry.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 manual for specific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633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SC Health and Human Svcs. Dept. Community Mental Health Services Provider Manual, p. 20 (Jan. 2020). </w:t>
            </w:r>
            <w:r>
              <w:rPr>
                <w:i/>
                <w:color w:val="231F20"/>
                <w:sz w:val="14"/>
              </w:rPr>
              <w:t>(Accessed Feb. 2020).</w:t>
            </w:r>
          </w:p>
          <w:p>
            <w:pPr>
              <w:pStyle w:val="TableParagraph"/>
              <w:spacing w:before="12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Autism Spectrum Disorder</w:t>
            </w: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is not covered.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251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SC Health and Human Svcs. Autism Spectrum Disorder Provider Manual, p. 19 (Jan. 2020). (Accessed Feb. </w:t>
            </w:r>
            <w:r>
              <w:rPr>
                <w:i/>
                <w:color w:val="231F20"/>
                <w:sz w:val="14"/>
              </w:rPr>
              <w:t>2020).</w:t>
            </w:r>
          </w:p>
        </w:tc>
      </w:tr>
      <w:tr>
        <w:trPr>
          <w:trHeight w:val="368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4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Distant site eligible, reimbursed providers: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49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(consultant)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 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NC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25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miles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border.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28-29. (Feb. 2020)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RHCs and FQHCs would bill an encounter code when operating as the consulting site. 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DOS.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 encounter code for the service along with the “GT” modifier (via interactive audio and video telecommunications system) indicating interactive communication was</w:t>
            </w:r>
            <w:r>
              <w:rPr>
                <w:color w:val="231F20"/>
                <w:spacing w:val="-3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221. (Feb. 2020). (Accessed Feb. 2020).</w:t>
            </w:r>
          </w:p>
        </w:tc>
      </w:tr>
      <w:tr>
        <w:trPr>
          <w:trHeight w:val="539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073" w:right="206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originating (referring) sites: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Practitioner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offices;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Hospitals (inpatient 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Act 301 Behavioral 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 w:right="40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Referring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(also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known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South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Carolina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Med- 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NC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25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miles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 border.</w:t>
            </w:r>
          </w:p>
          <w:p>
            <w:pPr>
              <w:pStyle w:val="TableParagraph"/>
              <w:spacing w:before="12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Dept., Physicians Provider Manual, p. 28-29 (Feb. 2020)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Local Education Agency Manual refers providers to the Physician Manual Policy.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Local Education Manual, p. 29. (July. 2019).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presenter)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consult- ing site and remain available as clinically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30 (Feb. 2020)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40" w:right="500"/>
        </w:sectPr>
      </w:pPr>
    </w:p>
    <w:tbl>
      <w:tblPr>
        <w:tblW w:w="0" w:type="auto"/>
        <w:jc w:val="left"/>
        <w:tblInd w:w="22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9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90" w:right="437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13" w:right="240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(consultant)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 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NC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25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miles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border.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28. (Feb. 2020) (Accessed Feb. 2020).</w:t>
            </w:r>
          </w:p>
        </w:tc>
      </w:tr>
      <w:tr>
        <w:trPr>
          <w:trHeight w:val="34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8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referring site is only eligible to receive a facility fee for telemedicine services. Claims 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submitted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HCPCS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separately identifiable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both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clearly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record, and both services are eligible for full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RHCs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FQHCs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operat- 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being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rendered.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operating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referring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submitted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revenue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Dept., Physicians Provider Manual, p. 221 (Feb. 2020) (July. 2019). (Accessed Feb. 2020).</w:t>
            </w:r>
          </w:p>
        </w:tc>
      </w:tr>
      <w:tr>
        <w:trPr>
          <w:trHeight w:val="1483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888" w:right="287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43" w:right="43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46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South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Carolina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 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video telecommunication must 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30 (Feb. 2020)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9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9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40" w:right="500"/>
        </w:sectPr>
      </w:pPr>
    </w:p>
    <w:tbl>
      <w:tblPr>
        <w:tblW w:w="0" w:type="auto"/>
        <w:jc w:val="left"/>
        <w:tblInd w:w="22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651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204" w:right="419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203" w:right="419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957" w:right="294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order or referral is required for South Carolina Medicaid Telemonitoring 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 w:right="25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Provider Administrative and Billing Manual, p. 11-12 (July 1, 2019). (Accessed Feb.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Medicaid Home Again Program for Community Long Term Care.</w:t>
            </w:r>
          </w:p>
          <w:p>
            <w:pPr>
              <w:pStyle w:val="TableParagraph"/>
              <w:ind w:left="285" w:right="43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body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weight,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blood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pressure,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oxygen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saturation,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blood glucose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levels,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participate.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to be provided: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45" w:val="left" w:leader="none"/>
                <w:tab w:pos="646" w:val="left" w:leader="none"/>
              </w:tabs>
              <w:spacing w:line="240" w:lineRule="auto" w:before="1" w:after="0"/>
              <w:ind w:left="64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Unit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to/for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</w:p>
          <w:p>
            <w:pPr>
              <w:pStyle w:val="TableParagraph"/>
              <w:ind w:left="6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participant’s place of residence.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45" w:val="left" w:leader="none"/>
                <w:tab w:pos="646" w:val="left" w:leader="none"/>
              </w:tabs>
              <w:spacing w:line="240" w:lineRule="auto" w:before="0" w:after="0"/>
              <w:ind w:left="645" w:right="27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equipment must record at a minimum body weight, blood pressure, oxygen satura- 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blood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glucose,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electron- ically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incurred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 service.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45" w:val="left" w:leader="none"/>
                <w:tab w:pos="646" w:val="left" w:leader="none"/>
              </w:tabs>
              <w:spacing w:line="240" w:lineRule="auto" w:before="0" w:after="0"/>
              <w:ind w:left="645" w:right="25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Daily reimbursement rate is inclusive of monitoring of data, charting data from the monthly monitoring, visits or calls made to the home to follow up with the participants and/or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caregiver,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physician(s)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 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</w:p>
          <w:p>
            <w:pPr>
              <w:pStyle w:val="TableParagraph"/>
              <w:ind w:left="645" w:right="4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equipment’s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equip- ment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removal.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45" w:val="left" w:leader="none"/>
                <w:tab w:pos="646" w:val="left" w:leader="none"/>
              </w:tabs>
              <w:spacing w:line="240" w:lineRule="auto" w:before="0" w:after="0"/>
              <w:ind w:left="645" w:right="26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seven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week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 periods.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5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Community Long Term Care Provider Manual, p. 6-205 to 6-207 (Aug. 2019). (Ac- </w:t>
            </w:r>
            <w:r>
              <w:rPr>
                <w:i/>
                <w:color w:val="231F20"/>
                <w:sz w:val="13"/>
              </w:rPr>
              <w:t>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2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Choices waiver participants must have a primary diagnosis of: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Insulin Dependent Diabetes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Mellitus;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Hypertension;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Chronic Obstructive Pulmonary Disease;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Congestive Heart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Failure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5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Community Long Term Care Provider Manual, p. 6-206 (Aug. 2019). (Accessed Feb.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397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7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must: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25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 equipment that records at a minimum the participant’s body weight, blood pressure,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oxygen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saturation,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blood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glucose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levels,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information. 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personnel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carry out specific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duties.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6" w:val="left" w:leader="none"/>
              </w:tabs>
              <w:spacing w:line="240" w:lineRule="auto" w:before="0" w:after="0"/>
              <w:ind w:left="1005" w:right="485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Agree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components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 format.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6" w:val="left" w:leader="none"/>
              </w:tabs>
              <w:spacing w:line="240" w:lineRule="auto" w:before="0" w:after="0"/>
              <w:ind w:left="1005" w:right="444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year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experience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demonstrate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competency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provision of this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3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staffing,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background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checks,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installation,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ser- vice and administration 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required.</w:t>
            </w:r>
          </w:p>
          <w:p>
            <w:pPr>
              <w:pStyle w:val="TableParagraph"/>
              <w:spacing w:before="160"/>
              <w:ind w:left="645" w:right="25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Community Long Term Care Provider Manual, p. 6-205 (Aug. 2019). (Accessed Feb.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540" w:right="500"/>
        </w:sectPr>
      </w:pPr>
    </w:p>
    <w:tbl>
      <w:tblPr>
        <w:tblW w:w="0" w:type="auto"/>
        <w:jc w:val="left"/>
        <w:tblInd w:w="22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30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32" w:right="442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6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0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Choices waiver participants must meet the following criteria to participate: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06" w:val="left" w:leader="none"/>
              </w:tabs>
              <w:spacing w:line="240" w:lineRule="auto" w:before="0" w:after="0"/>
              <w:ind w:left="1005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Insulin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Dependent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Diabetes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Mellitus,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Hypertension,</w:t>
            </w:r>
          </w:p>
          <w:p>
            <w:pPr>
              <w:pStyle w:val="TableParagraph"/>
              <w:ind w:left="100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Chronic Obstructive Pulmonary Disease and/or Congestive Heart Failure; and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06" w:val="left" w:leader="none"/>
              </w:tabs>
              <w:spacing w:line="240" w:lineRule="auto" w:before="0" w:after="0"/>
              <w:ind w:left="1005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hospitalizations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12</w:t>
            </w:r>
          </w:p>
          <w:p>
            <w:pPr>
              <w:pStyle w:val="TableParagraph"/>
              <w:ind w:left="100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months; and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06" w:val="left" w:leader="none"/>
              </w:tabs>
              <w:spacing w:line="240" w:lineRule="auto" w:before="0" w:after="0"/>
              <w:ind w:left="1005" w:right="407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service;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06" w:val="left" w:leader="none"/>
              </w:tabs>
              <w:spacing w:line="240" w:lineRule="auto" w:before="0" w:after="0"/>
              <w:ind w:left="1005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capable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</w:p>
          <w:p>
            <w:pPr>
              <w:pStyle w:val="TableParagraph"/>
              <w:ind w:left="100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data or have an individual available to do so.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 w:right="25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Community Long Term Care Provider Manual, p. 6-205 to 6-206 (Aug. 2019). (Ac- </w:t>
            </w:r>
            <w:r>
              <w:rPr>
                <w:i/>
                <w:color w:val="231F20"/>
                <w:sz w:val="13"/>
              </w:rPr>
              <w:t>cessed Feb. 2020).</w:t>
            </w:r>
          </w:p>
        </w:tc>
      </w:tr>
      <w:tr>
        <w:trPr>
          <w:trHeight w:val="999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968" w:right="396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email.</w:t>
            </w:r>
          </w:p>
          <w:p>
            <w:pPr>
              <w:pStyle w:val="TableParagraph"/>
              <w:ind w:left="285" w:right="55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telephone. No reimbursement for FAX.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video cell phone interactions.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160 (Feb. 2020)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FQHCs Behavioral Health Servicess.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Family Therapy: Billing for telephone calls is not allowed.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Federally Qualified Health Center Behavioral Health Services Provider Manual, p. 25, (Jan. 2020), </w:t>
            </w:r>
            <w:r>
              <w:rPr>
                <w:i/>
                <w:color w:val="231F20"/>
                <w:sz w:val="13"/>
              </w:rPr>
              <w:t>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Medicaid Targeted Case Management</w:t>
            </w:r>
          </w:p>
          <w:p>
            <w:pPr>
              <w:pStyle w:val="TableParagraph"/>
              <w:ind w:left="285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(e.g.,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Skype,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teleconferencing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 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considered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T1016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MTCM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6" w:val="left" w:leader="none"/>
              </w:tabs>
              <w:spacing w:line="240" w:lineRule="auto" w:before="0" w:after="0"/>
              <w:ind w:left="1005" w:right="347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lieu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environmental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considerations preclude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MTCM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compo- nents.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details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precluding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6" w:val="left" w:leader="none"/>
              </w:tabs>
              <w:spacing w:line="240" w:lineRule="auto" w:before="0" w:after="0"/>
              <w:ind w:left="1005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email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transmittal,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behalf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</w:p>
          <w:p>
            <w:pPr>
              <w:pStyle w:val="TableParagraph"/>
              <w:ind w:left="100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 rendering one or more MTCM components.</w:t>
            </w:r>
          </w:p>
          <w:p>
            <w:pPr>
              <w:pStyle w:val="TableParagraph"/>
              <w:ind w:left="28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 Medicaid purposes, a face-to-face contact is preferable with phone and/or email contact being</w:t>
            </w:r>
          </w:p>
          <w:p>
            <w:pPr>
              <w:pStyle w:val="TableParagraph"/>
              <w:ind w:left="28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acceptable if necessary.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Dept., Medicaid Targeted Case Management Provider Gudie, p. 20 (Jan. 2020),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Licensed Independent Practitioner’s Rehabilitative Services</w:t>
            </w:r>
          </w:p>
          <w:p>
            <w:pPr>
              <w:pStyle w:val="TableParagraph"/>
              <w:ind w:left="285" w:right="43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(SPD)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 and a qualified clinical professional or a team of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1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Crisis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(CM)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telephonic,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short-term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beneficiary, 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experiencing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marked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deterioration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functioning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precipitant,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restor- ing his/her level of functioning and/or to stabilize the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1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When necessary/appropriate, consultation shall only include telephone or face-to-face contact by a Psychologist/LPES to the </w:t>
            </w:r>
            <w:r>
              <w:rPr>
                <w:color w:val="231F20"/>
                <w:spacing w:val="-3"/>
                <w:w w:val="105"/>
                <w:sz w:val="18"/>
              </w:rPr>
              <w:t>family, </w:t>
            </w:r>
            <w:r>
              <w:rPr>
                <w:color w:val="231F20"/>
                <w:w w:val="105"/>
                <w:sz w:val="18"/>
              </w:rPr>
              <w:t>school, or another health care provider to interpret or explain the results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testing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beneficia- </w:t>
            </w:r>
            <w:r>
              <w:rPr>
                <w:color w:val="231F20"/>
                <w:spacing w:val="-3"/>
                <w:w w:val="105"/>
                <w:sz w:val="18"/>
              </w:rPr>
              <w:t>ry.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Psychologist/LPES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recommended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course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 w:right="31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Licensed Independent Practitioner’s Rehabilitative Provider Manual, p. 17 &amp; 19. (Jan. 2020). </w:t>
            </w:r>
            <w:r>
              <w:rPr>
                <w:i/>
                <w:color w:val="231F20"/>
                <w:sz w:val="13"/>
              </w:rPr>
              <w:t>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Telephone contact related to office procedures or appointment times are not covered.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31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Licensed Independent Practitioner’s Rehabilitative Provider Manual, p. 21. (Jan. 2020). (Ac- </w:t>
            </w:r>
            <w:r>
              <w:rPr>
                <w:i/>
                <w:color w:val="231F20"/>
                <w:sz w:val="13"/>
              </w:rPr>
              <w:t>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680" w:bottom="1000" w:left="540" w:right="500"/>
        </w:sectPr>
      </w:pPr>
    </w:p>
    <w:tbl>
      <w:tblPr>
        <w:tblW w:w="0" w:type="auto"/>
        <w:jc w:val="left"/>
        <w:tblInd w:w="153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784" w:right="178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45" w:right="74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85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dissemination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informa- tion to other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entities.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31 (Feb. 2020)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7"/>
              </w:rPr>
            </w:pPr>
          </w:p>
          <w:p>
            <w:pPr>
              <w:pStyle w:val="TableParagraph"/>
              <w:spacing w:before="1"/>
              <w:ind w:left="3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patient may withdraw from the use of telemedicine at any time.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30 (Feb. 2020)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335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0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exempted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law.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attend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session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attendance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therapeutically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Documentation to substantiate the services provided must be maintained at the referring and consulting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 necessity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beneficiary’s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</w:t>
            </w:r>
          </w:p>
          <w:p>
            <w:pPr>
              <w:pStyle w:val="TableParagraph"/>
              <w:ind w:left="357" w:right="4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documentation must include an indication that services were rendered via telemedicine and 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apply.</w:t>
            </w:r>
            <w:r>
              <w:rPr>
                <w:color w:val="231F20"/>
                <w:spacing w:val="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transmitted 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often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such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Health and Human Svcs. Dept. Physicians Provider Manual, p. 30 (Feb. 2020).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326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8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20" w:bottom="1000" w:left="540" w:right="500"/>
        </w:sectPr>
      </w:pPr>
    </w:p>
    <w:tbl>
      <w:tblPr>
        <w:tblW w:w="0" w:type="auto"/>
        <w:jc w:val="left"/>
        <w:tblInd w:w="22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395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641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</w:t>
            </w:r>
            <w:r>
              <w:rPr>
                <w:rFonts w:ascii="Arial Black"/>
                <w:color w:val="FFFFFF"/>
                <w:spacing w:val="-61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spacing w:val="-6"/>
                <w:w w:val="85"/>
                <w:sz w:val="26"/>
              </w:rPr>
              <w:t>Payer </w:t>
            </w:r>
            <w:r>
              <w:rPr>
                <w:rFonts w:ascii="Arial Black"/>
                <w:color w:val="FFFFFF"/>
                <w:w w:val="85"/>
                <w:sz w:val="26"/>
              </w:rPr>
              <w:t>Laws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39" w:right="13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0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608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516" w:right="251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</w:t>
            </w:r>
            <w:r>
              <w:rPr>
                <w:rFonts w:ascii="Arial Black"/>
                <w:color w:val="FFFFFF"/>
                <w:spacing w:val="-55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6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8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tech- nology,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without an intervening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Code Annotated Sec. 40-47-20(52).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South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Carolina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addresses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veterinary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stating,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 audio, video, or data communication of medical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information.”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Code Annotated Sec. 40-69-20(15). (Accessed Feb. 2020).</w:t>
            </w:r>
          </w:p>
        </w:tc>
      </w:tr>
      <w:tr>
        <w:trPr>
          <w:trHeight w:val="1380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5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9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5763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006" w:right="200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prescribing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diagnosis.</w:t>
            </w: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Schedule II and Schedule III prescriptions are not permitted except for those Schedule II and Schedule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III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 to, Schedule II-nonnarcotic and Schedule III-nonnarcotic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To establish a physician-patient relationship via telemedicine, the provider must: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Comply with state and federal laws on patient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confidentiality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2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Adhere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improvement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outcomes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provide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containing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8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 an appropriate evaluation prior to diagnosing and/or treating the patient, which need not be done in-person if the licensee employs technology sufficient to accurately diagnose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conformity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ed,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 is able to provide various physical findings the licensee needs to complete an adequate assessment,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permitted;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further,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simple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questionnaire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appro- priate evaluation 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prohibited;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5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Verify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identity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prepared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licensee’s name, location and professional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credentials;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3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Establish a diagnosis through the use of accepted medical practices, which may include patient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 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laboratory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testing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conformity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809" w:top="720" w:bottom="1000" w:left="540" w:right="500"/>
        </w:sectPr>
      </w:pPr>
    </w:p>
    <w:tbl>
      <w:tblPr>
        <w:tblW w:w="0" w:type="auto"/>
        <w:jc w:val="left"/>
        <w:tblInd w:w="22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7876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167" w:right="415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066" w:right="306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8"/>
              <w:rPr>
                <w:rFonts w:ascii="Arial Black"/>
                <w:sz w:val="20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1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Ensure availability of follow-up care and maintain a complete medical record that is available to the patient and other treating health care practitioners, to be distributed to 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applicable law 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4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encoun- ter in which threshold information necessary to make an accurate diagnosis has been obtained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interview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licensee.</w:t>
            </w:r>
            <w:r>
              <w:rPr>
                <w:color w:val="231F20"/>
                <w:spacing w:val="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 for specific information on controlled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4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Maintain a complete record of the patient’s care according to prevailing medical record standards that reflects an appropriate evaluation of the patient’s presenting symptoms; 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components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any other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3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Maintain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records’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confidentiality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disclose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con- sistent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held to the same standards of professionalism concerning medical records transfer and communication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practicing via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traditional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further,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ind w:left="107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ailment,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 record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constitute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1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South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Carolina</w:t>
            </w:r>
            <w:r>
              <w:rPr>
                <w:color w:val="231F20"/>
                <w:spacing w:val="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South Carolina so long as he or she has a valid, current South Carolina medical license; further,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South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Carolina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intends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medi- 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outside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South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Carolina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 with other state licensing boards;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72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Discuss with the patient the value of having a primary care medical home and, if the 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identifying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medical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involved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the use of the telemedicine equipment and competent in its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operation.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Schedule II and III prescriptions are not permitted except as specifically authorized by the board.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Code Annotated Sec. 40-47-37. (Accessed Feb. 2020).</w:t>
            </w:r>
          </w:p>
        </w:tc>
      </w:tr>
      <w:tr>
        <w:trPr>
          <w:trHeight w:val="2941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8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8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 w:right="3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South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Carolina;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South Carolina.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SC Code Annotated Sec. 40-47-37(C)(9).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Physical Therapy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Compact Map. Physical Therapy Compact.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Nurse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Current NLC States &amp; Status. Nurse Licensure Compact. (Accessed Feb.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6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8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sectPr>
      <w:pgSz w:w="12240" w:h="15840"/>
      <w:pgMar w:header="0" w:footer="809" w:top="680" w:bottom="1000" w:left="5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Lucida Sans">
    <w:altName w:val="Lucida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250847232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4.879303pt;margin-top:736.529297pt;width:94.2pt;height:16.45pt;mso-position-horizontal-relative:page;mso-position-vertical-relative:page;z-index:-252468224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SOUTH</w:t>
                </w:r>
                <w:r>
                  <w:rPr>
                    <w:rFonts w:ascii="Arial Black"/>
                    <w:color w:val="BBB1AE"/>
                    <w:spacing w:val="-25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CAROLINA</w:t>
                </w:r>
                <w:r>
                  <w:rPr>
                    <w:rFonts w:ascii="Arial Black"/>
                    <w:color w:val="BBB1AE"/>
                    <w:spacing w:val="-25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3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46720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64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1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68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ind w:left="977" w:right="974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etrc.us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2020-05-25T20:13:37Z</dcterms:created>
  <dcterms:modified xsi:type="dcterms:W3CDTF">2020-05-25T20:13:37Z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