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6"/>
        <w:ind w:left="1066" w:right="1071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Michigan</w:t>
      </w:r>
    </w:p>
    <w:p>
      <w:pPr>
        <w:pStyle w:val="BodyText"/>
        <w:spacing w:before="4"/>
        <w:rPr>
          <w:rFonts w:ascii="Arial Black"/>
          <w:sz w:val="10"/>
        </w:rPr>
      </w:pPr>
    </w:p>
    <w:p>
      <w:pPr>
        <w:spacing w:before="95"/>
        <w:ind w:left="1066" w:right="1152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Michigan</w:t>
      </w:r>
      <w:r>
        <w:rPr>
          <w:color w:val="786D6A"/>
          <w:spacing w:val="-19"/>
          <w:sz w:val="20"/>
        </w:rPr>
        <w:t> </w:t>
      </w:r>
      <w:r>
        <w:rPr>
          <w:color w:val="786D6A"/>
          <w:sz w:val="20"/>
        </w:rPr>
        <w:t>Medicaid</w:t>
      </w:r>
    </w:p>
    <w:p>
      <w:pPr>
        <w:spacing w:before="120"/>
        <w:ind w:left="1066" w:right="1151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Michigan Dept. of Community Health</w:t>
      </w:r>
    </w:p>
    <w:p>
      <w:pPr>
        <w:spacing w:before="101"/>
        <w:ind w:left="1066" w:right="1152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Upper Midwest Telehealth Resource Center </w:t>
      </w:r>
      <w:hyperlink r:id="rId5">
        <w:r>
          <w:rPr>
            <w:color w:val="F47920"/>
            <w:sz w:val="22"/>
            <w:u w:val="single" w:color="F47920"/>
          </w:rPr>
          <w:t>www.umtrc.org</w:t>
        </w:r>
      </w:hyperlink>
    </w:p>
    <w:p>
      <w:pPr>
        <w:pStyle w:val="Heading1"/>
        <w:spacing w:before="224"/>
      </w:pPr>
      <w:r>
        <w:rPr>
          <w:color w:val="534F4C"/>
          <w:w w:val="85"/>
        </w:rPr>
        <w:t>Michigan At-a-Glance</w:t>
      </w:r>
    </w:p>
    <w:p>
      <w:pPr>
        <w:pStyle w:val="BodyText"/>
        <w:spacing w:before="10"/>
        <w:rPr>
          <w:rFonts w:ascii="Arial Black"/>
          <w:sz w:val="6"/>
        </w:rPr>
      </w:pPr>
    </w:p>
    <w:tbl>
      <w:tblPr>
        <w:tblW w:w="0" w:type="auto"/>
        <w:jc w:val="left"/>
        <w:tblInd w:w="176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8"/>
              <w:rPr>
                <w:sz w:val="12"/>
              </w:rPr>
            </w:pPr>
            <w:r>
              <w:rPr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144"/>
              <w:rPr>
                <w:sz w:val="12"/>
              </w:rPr>
            </w:pPr>
            <w:r>
              <w:rPr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06" w:hanging="122"/>
              <w:rPr>
                <w:sz w:val="12"/>
              </w:rPr>
            </w:pPr>
            <w:r>
              <w:rPr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8"/>
              <w:ind w:left="282"/>
              <w:rPr>
                <w:sz w:val="12"/>
              </w:rPr>
            </w:pPr>
            <w:r>
              <w:rPr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367" w:firstLine="140"/>
              <w:rPr>
                <w:sz w:val="12"/>
              </w:rPr>
            </w:pPr>
            <w:r>
              <w:rPr>
                <w:color w:val="231F20"/>
                <w:sz w:val="12"/>
              </w:rPr>
              <w:t>CONSENT 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629" w:right="569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IMLC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12"/>
        <w:rPr>
          <w:rFonts w:ascii="Arial Black"/>
          <w:sz w:val="45"/>
        </w:rPr>
      </w:pPr>
    </w:p>
    <w:p>
      <w:pPr>
        <w:spacing w:before="0"/>
        <w:ind w:left="1066" w:right="1122" w:firstLine="0"/>
        <w:jc w:val="center"/>
        <w:rPr>
          <w:rFonts w:ascii="Arial Black"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21.957594pt;width:540pt;height:463.9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FFFFFF"/>
                      <w:left w:val="single" w:sz="18" w:space="0" w:color="FFFFFF"/>
                      <w:bottom w:val="single" w:sz="18" w:space="0" w:color="FFFFFF"/>
                      <w:right w:val="single" w:sz="18" w:space="0" w:color="FFFFFF"/>
                      <w:insideH w:val="single" w:sz="18" w:space="0" w:color="FFFFFF"/>
                      <w:insideV w:val="single" w:sz="18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792"/>
                    <w:gridCol w:w="8868"/>
                  </w:tblGrid>
                  <w:tr>
                    <w:trPr>
                      <w:trHeight w:val="1395" w:hRule="atLeast"/>
                    </w:trPr>
                    <w:tc>
                      <w:tcPr>
                        <w:tcW w:w="1080" w:type="dxa"/>
                        <w:vMerge w:val="restart"/>
                        <w:shd w:val="clear" w:color="auto" w:fill="F47920"/>
                        <w:textDirection w:val="btLr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Arial Black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2363" w:right="2358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6"/>
                          </w:rPr>
                          <w:t>Medicaid Telehealth Reimbursement</w:t>
                        </w:r>
                      </w:p>
                    </w:tc>
                    <w:tc>
                      <w:tcPr>
                        <w:tcW w:w="792" w:type="dxa"/>
                        <w:shd w:val="clear" w:color="auto" w:fill="716764"/>
                        <w:textDirection w:val="btLr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Arial Black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11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Summary</w:t>
                        </w:r>
                      </w:p>
                    </w:tc>
                    <w:tc>
                      <w:tcPr>
                        <w:tcW w:w="8868" w:type="dxa"/>
                        <w:shd w:val="clear" w:color="auto" w:fill="F6F4F3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Arial Black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57" w:right="42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Michigan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Medicaid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reimburses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live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video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telemedicine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certain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healthcare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professionals,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 patients located at certain originating sites for specific services. There is no reimbursement for store-and-forward or remote patient</w:t>
                        </w:r>
                        <w:r>
                          <w:rPr>
                            <w:color w:val="231F20"/>
                            <w:spacing w:val="-9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monitoring.</w:t>
                        </w:r>
                      </w:p>
                    </w:tc>
                  </w:tr>
                  <w:tr>
                    <w:trPr>
                      <w:trHeight w:val="7754" w:hRule="atLeast"/>
                    </w:trPr>
                    <w:tc>
                      <w:tcPr>
                        <w:tcW w:w="1080" w:type="dxa"/>
                        <w:vMerge/>
                        <w:tcBorders>
                          <w:top w:val="nil"/>
                        </w:tcBorders>
                        <w:shd w:val="clear" w:color="auto" w:fill="F47920"/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92" w:type="dxa"/>
                        <w:shd w:val="clear" w:color="auto" w:fill="716764"/>
                        <w:textDirection w:val="btLr"/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Arial Black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3356" w:right="3356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0"/>
                          </w:rPr>
                          <w:t>Definitions</w:t>
                        </w:r>
                      </w:p>
                    </w:tc>
                    <w:tc>
                      <w:tcPr>
                        <w:tcW w:w="8868" w:type="dxa"/>
                        <w:shd w:val="clear" w:color="auto" w:fill="F6F4F3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Arial Black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57" w:right="42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“Telemedicine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use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telecommunication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technology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connect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with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health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care professional in a different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location.”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17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MI Dept. of Community Health, Medicaid Provider Manual, p. 1670, Jan. 1, 2020 (Accessed Mar. 2020).</w:t>
                        </w: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Assertive Community Treatment Program (ACT)</w:t>
                        </w:r>
                      </w:p>
                      <w:p>
                        <w:pPr>
                          <w:pStyle w:val="TableParagraph"/>
                          <w:ind w:left="35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Telepractice is the use of telecommunications and information technologies for the provision of psychiatric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ACT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consumers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subject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same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provisions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as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psychiatric services provided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in-person.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717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MI Dept. of Community Health, Medicaid Provider Manual, p. 356 Jan. 1, 2020 (Accessed Mar. 2020).</w:t>
                        </w:r>
                      </w:p>
                      <w:p>
                        <w:pPr>
                          <w:pStyle w:val="TableParagraph"/>
                          <w:rPr>
                            <w:rFonts w:ascii="Arial Black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7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Behavioral Health Treatment Services (BHT)</w:t>
                        </w:r>
                      </w:p>
                      <w:p>
                        <w:pPr>
                          <w:pStyle w:val="TableParagraph"/>
                          <w:ind w:left="357" w:right="54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Telepractice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use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telecommunications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technologies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exchange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 encrypted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provision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(e.g.,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access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travel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needed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medical</w:t>
                        </w:r>
                        <w:r>
                          <w:rPr>
                            <w:color w:val="231F20"/>
                            <w:spacing w:val="-1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ser- vices may be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prohibitive).</w:t>
                        </w:r>
                      </w:p>
                      <w:p>
                        <w:pPr>
                          <w:pStyle w:val="TableParagraph"/>
                          <w:spacing w:before="110"/>
                          <w:ind w:left="717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MI Dept. of Community Health, Medicaid Provider Manual, p. 483 Jan. 1, 2020 (Accessed Mar. 2020).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 Black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Medication Therapy Management</w:t>
                        </w:r>
                      </w:p>
                      <w:p>
                        <w:pPr>
                          <w:pStyle w:val="TableParagraph"/>
                          <w:ind w:left="357" w:right="63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Telepractice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use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telecommunications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technologies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exchange of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encrypted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data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provision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services.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Telepractice</w:t>
                        </w:r>
                        <w:r>
                          <w:rPr>
                            <w:color w:val="231F20"/>
                            <w:spacing w:val="-12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must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be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obtained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through</w:t>
                        </w:r>
                      </w:p>
                      <w:p>
                        <w:pPr>
                          <w:pStyle w:val="TableParagraph"/>
                          <w:ind w:left="35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real-time interactions between the beneficiary’s physical location (origin site) and the pharmacist</w:t>
                        </w:r>
                      </w:p>
                      <w:p>
                        <w:pPr>
                          <w:pStyle w:val="TableParagraph"/>
                          <w:ind w:left="35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provider’s physical location (distant site).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717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MI Dept. of Community Health, Medicaid Provider Manual, p. 1601 Jan. 1, 2020 (Accessed Mar. 2020).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 Black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18"/>
                          </w:rPr>
                          <w:t>Speech-Language and Audiology Services; Medication Therapy Management</w:t>
                        </w:r>
                      </w:p>
                      <w:p>
                        <w:pPr>
                          <w:pStyle w:val="TableParagraph"/>
                          <w:ind w:left="357" w:right="42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“Telepractice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use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telecommunications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technologies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exchange</w:t>
                        </w:r>
                        <w:r>
                          <w:rPr>
                            <w:color w:val="231F20"/>
                            <w:spacing w:val="-14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of encrypted patient data for the provision of speech, language and hearing services. Telepractice must be obtained through real-time interaction between the patient’s physical location (patient site) and the provider’s physical location (provider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8"/>
                          </w:rPr>
                          <w:t>site).”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Arial Black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717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color w:val="F47920"/>
                            <w:sz w:val="14"/>
                          </w:rPr>
                          <w:t>Source: </w:t>
                        </w:r>
                        <w:r>
                          <w:rPr>
                            <w:i/>
                            <w:color w:val="231F20"/>
                            <w:sz w:val="13"/>
                          </w:rPr>
                          <w:t>MI Dept. of Community Health, Medicaid Provider Manual, p. 1766 Jan. 1, 2020 (Accessed Mar. 2020).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 Black"/>
          <w:color w:val="534F4C"/>
          <w:w w:val="85"/>
          <w:sz w:val="28"/>
        </w:rPr>
        <w:t>Michigan Detailed Policy</w:t>
      </w: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spacing w:before="10"/>
        <w:rPr>
          <w:rFonts w:ascii="Arial Black"/>
          <w:sz w:val="27"/>
        </w:rPr>
      </w:pPr>
    </w:p>
    <w:p>
      <w:pPr>
        <w:pStyle w:val="Heading2"/>
        <w:ind w:right="182"/>
        <w:jc w:val="right"/>
      </w:pPr>
      <w:r>
        <w:rPr/>
        <w:pict>
          <v:shape style="position:absolute;margin-left:60.632pt;margin-top:4.296622pt;width:31.7pt;height:6.45pt;mso-position-horizontal-relative:page;mso-position-vertical-relative:paragraph;z-index:-252436480" type="#_x0000_t202" filled="false" stroked="false">
            <v:textbox inset="0,0,0,0">
              <w:txbxContent>
                <w:p>
                  <w:pPr>
                    <w:pStyle w:val="BodyText"/>
                    <w:spacing w:line="129" w:lineRule="exact"/>
                  </w:pPr>
                  <w:r>
                    <w:rPr>
                      <w:color w:val="534F4C"/>
                    </w:rPr>
                    <w:t>© 2020 Publi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324013pt;margin-top:4.296622pt;width:38.75pt;height:6.45pt;mso-position-horizontal-relative:page;mso-position-vertical-relative:paragraph;z-index:-252435456" type="#_x0000_t202" filled="false" stroked="false">
            <v:textbox inset="0,0,0,0">
              <w:txbxContent>
                <w:p>
                  <w:pPr>
                    <w:pStyle w:val="BodyText"/>
                    <w:spacing w:line="129" w:lineRule="exact"/>
                  </w:pPr>
                  <w:r>
                    <w:rPr>
                      <w:color w:val="534F4C"/>
                    </w:rPr>
                    <w:t>c Health Institut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0522pt;margin-top:-.927733pt;width:439.05pt;height:14.45pt;mso-position-horizontal-relative:page;mso-position-vertical-relative:paragraph;z-index:-252434432" type="#_x0000_t202" filled="false" stroked="false">
            <v:textbox inset="0,0,0,0">
              <w:txbxContent>
                <w:p>
                  <w:pPr>
                    <w:tabs>
                      <w:tab w:pos="7820" w:val="left" w:leader="none"/>
                    </w:tabs>
                    <w:spacing w:line="272" w:lineRule="exact" w:before="16"/>
                    <w:ind w:left="0" w:right="0" w:firstLine="0"/>
                    <w:jc w:val="left"/>
                    <w:rPr>
                      <w:rFonts w:ascii="Arial Black"/>
                      <w:sz w:val="20"/>
                    </w:rPr>
                  </w:pPr>
                  <w:r>
                    <w:rPr>
                      <w:color w:val="534F4C"/>
                      <w:sz w:val="11"/>
                    </w:rPr>
                    <w:t>e / Center for Connected</w:t>
                  </w:r>
                  <w:r>
                    <w:rPr>
                      <w:color w:val="534F4C"/>
                      <w:spacing w:val="-4"/>
                      <w:sz w:val="11"/>
                    </w:rPr>
                    <w:t> </w:t>
                  </w:r>
                  <w:r>
                    <w:rPr>
                      <w:color w:val="534F4C"/>
                      <w:sz w:val="11"/>
                    </w:rPr>
                    <w:t>Health</w:t>
                  </w:r>
                  <w:r>
                    <w:rPr>
                      <w:color w:val="534F4C"/>
                      <w:spacing w:val="-1"/>
                      <w:sz w:val="11"/>
                    </w:rPr>
                    <w:t> </w:t>
                  </w:r>
                  <w:r>
                    <w:rPr>
                      <w:color w:val="534F4C"/>
                      <w:sz w:val="11"/>
                    </w:rPr>
                    <w:t>Policy</w:t>
                    <w:tab/>
                  </w:r>
                  <w:r>
                    <w:rPr>
                      <w:rFonts w:ascii="Arial Black"/>
                      <w:color w:val="BBB1AE"/>
                      <w:w w:val="75"/>
                      <w:position w:val="-2"/>
                      <w:sz w:val="20"/>
                    </w:rPr>
                    <w:t>MICHIGAN</w:t>
                  </w:r>
                  <w:r>
                    <w:rPr>
                      <w:rFonts w:ascii="Arial Black"/>
                      <w:color w:val="BBB1AE"/>
                      <w:spacing w:val="1"/>
                      <w:w w:val="75"/>
                      <w:position w:val="-2"/>
                      <w:sz w:val="20"/>
                    </w:rPr>
                    <w:t> </w:t>
                  </w:r>
                  <w:r>
                    <w:rPr>
                      <w:rFonts w:ascii="Arial Black"/>
                      <w:color w:val="BBB1AE"/>
                      <w:spacing w:val="-18"/>
                      <w:w w:val="75"/>
                      <w:position w:val="-2"/>
                      <w:sz w:val="20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5.789410pt;margin-top:-1.305695pt;width:18.3pt;height:18.75pt;mso-position-horizontal-relative:page;mso-position-vertical-relative:paragraph;z-index:251661312" coordorigin="716,-26" coordsize="366,375">
            <v:shape style="position:absolute;left:722;top:-27;width:360;height:369" coordorigin="722,-26" coordsize="360,369" path="m868,343l803,316,751,264,723,196,722,124,748,57,799,4,865,-26,935,-26,1000,0,1053,52,1081,121,1081,193,1056,260,1005,313,938,342,868,343xe" filled="true" fillcolor="#f37a21" stroked="false">
              <v:path arrowok="t"/>
              <v:fill type="solid"/>
            </v:shape>
            <v:shape style="position:absolute;left:776;top:151;width:79;height:81" coordorigin="776,151" coordsize="79,81" path="m821,232l806,231,792,224,781,212,776,197,777,182,783,167,795,156,809,151,824,152,839,159,839,159,849,171,854,185,854,201,847,216,835,226,821,232xe" filled="true" fillcolor="#ffffff" stroked="false">
              <v:path arrowok="t"/>
              <v:fill type="solid"/>
            </v:shape>
            <v:shape style="position:absolute;left:776;top:151;width:79;height:81" coordorigin="776,151" coordsize="79,81" path="m839,159l849,171,854,185,854,201,847,216,835,226,821,232,806,231,792,224,781,212,776,197,777,182,783,167,795,156,809,151,824,152,839,159,839,159xe" filled="false" stroked="true" strokeweight=".199974pt" strokecolor="#ffffff">
              <v:path arrowok="t"/>
              <v:stroke dashstyle="solid"/>
            </v:shape>
            <v:shape style="position:absolute;left:-295;top:205;width:843;height:773" coordorigin="-294,206" coordsize="843,773" path="m815,191l982,20,815,191xm748,261l817,191m815,191l727,100,815,191xe" filled="false" stroked="true" strokeweight=".200046pt" strokecolor="#ffffff">
              <v:path arrowok="t"/>
              <v:stroke dashstyle="solid"/>
            </v:shape>
            <v:line style="position:absolute" from="955,339" to="816,192" stroked="true" strokeweight=".199894pt" strokecolor="#ffffff">
              <v:stroke dashstyle="solid"/>
            </v:line>
            <v:shape style="position:absolute;left:-323;top:575;width:1090;height:1114" coordorigin="-322,576" coordsize="1090,1114" path="m816,192l880,34,816,192xm774,294l816,191,774,294xm731,228l815,192,731,228xm815,191l1049,93,815,191xm718,150l816,191,718,150xm816,191l958,252,816,191xm816,192l879,347,816,192xm756,43l816,193,756,43xm816,192l720,126,816,192xm977,302l816,192,977,302xm816,192l718,172,816,192xm1006,231l816,192,1006,231xm816,191l724,210,816,191xm1007,152l816,191,1007,152xm975,82l816,191,975,82xm816,191l738,244,816,191xm853,-1l816,192,853,-1xm816,191l793,311,816,191xm759,278l816,191,759,278xm816,191l922,30,816,191xm815,191l781,15,815,191xm844,338l816,191,844,338xm816,192l738,72,816,192xm910,335l815,191,910,335xe" filled="false" stroked="true" strokeweight=".200046pt" strokecolor="#ffffff">
              <v:path arrowok="t"/>
              <v:stroke dashstyle="solid"/>
            </v:shape>
            <w10:wrap type="none"/>
          </v:group>
        </w:pict>
      </w:r>
      <w:r>
        <w:rPr>
          <w:color w:val="534F4C"/>
          <w:w w:val="46"/>
        </w:rPr>
        <w:t>1</w:t>
      </w:r>
    </w:p>
    <w:p>
      <w:pPr>
        <w:spacing w:after="0"/>
        <w:jc w:val="right"/>
        <w:sectPr>
          <w:type w:val="continuous"/>
          <w:pgSz w:w="12240" w:h="15840"/>
          <w:pgMar w:top="480" w:bottom="28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54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063" w:right="406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60" w:right="40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67" w:right="146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MDHHS requires a real time interactive system at both the originating and distant site, allowing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instantaneous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telecommunication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primarily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travel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prohibitive 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imminent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justifying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immediate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1670, Jan. 1, 2020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Assertive Community Treatment Program</w:t>
            </w: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telepractice interactions shall occur through real-time interactions between the ACT consumer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physician/nurse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practitioner/clinical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respective physical location. Psychiatric services are the only ACT services that are approved to be provided in this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manner.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353 Jul. 1, 2019 (Accessed Sept. 2019).</w:t>
            </w:r>
          </w:p>
        </w:tc>
      </w:tr>
      <w:tr>
        <w:trPr>
          <w:trHeight w:val="901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937" w:right="293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Michigan Medicaid reimburses for the following service categories via live video: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ESRD-related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Behavior change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Behavioral Health and/or Substance Use Disorder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Education Services,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Nursing facility subsequent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 or other outpatient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outpatient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Subsequent hospital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66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Diabetes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(see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Diabetes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 Program section in manual 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details)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Where face-to-face visits are required (such as ESRD and nursing facility related services),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 be used as a substitute. There must be at least one face-to-face hands-on visit (i.e., not via telemedicine)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advanced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vascular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 services must 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data- base.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codes and modifier information is contained in the MDHHS Telemedicine Services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Database.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1670-71, Jan. 1, 2020 (Mar.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Speech-Language and Audiology Services</w:t>
            </w: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 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1766, Jan. 1, 2020 (Accessed Mar. 2020). 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Assertive Community Treatment Program</w:t>
            </w:r>
          </w:p>
          <w:p>
            <w:pPr>
              <w:pStyle w:val="TableParagraph"/>
              <w:ind w:left="285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modifier,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95,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conjunction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reporting code H0039 when telepractice 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356 Jan. 1, 2020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11"/>
          <w:pgSz w:w="12240" w:h="15840"/>
          <w:pgMar w:footer="809" w:header="0" w:top="740" w:bottom="1000" w:left="600" w:right="540"/>
          <w:pgNumType w:start="2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64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43" w:right="462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40" w:right="462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Eligible Services / 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Telepractice for BHT Services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Telepractice services must be prior authorized. Telepractice must be obtained through re-</w:t>
            </w: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al-time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child’s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site)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phys- ical location (provider site). Telepractice services are provided to patients through hardwire or internet connection. It is the expectation that providers, facilitators, and staff involved in telepractice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software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array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comprehensive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BHT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ind w:left="285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arrange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the purposes of teaching the parents/guardians to provide individualized interventions to 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child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observation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(i.e.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increase oversight of the provision of services to the beneficiary to support the outcomes of the be- havioral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developed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supervising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BHT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482-483 Jan. 1, 2020 (Accessed Mar. 2020).</w:t>
            </w:r>
          </w:p>
        </w:tc>
      </w:tr>
      <w:tr>
        <w:trPr>
          <w:trHeight w:val="1005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202" w:right="41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 and practitioners are eligible to be distant site providers.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1671, Jan. 1, 2020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Telepractice for BHT Services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 providers include: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Board certified behavior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Board certified assistant behavior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Limited licensed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Qualified behavioral 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Occupational, physical and speech therapists are not included in this policy.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during the entire telepractice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session.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483 Jan. 1, 2020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Medication Therapy Management (MTM)</w:t>
            </w: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beneficiary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eligible pharmacist may provide MTM services via telepractice. Services must be provided through hardwire or internet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1601, Jan. 1, 2020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 w:right="497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Prepaid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Plans/Community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(PIHP/CMH)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origi- nating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service provided via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2"/>
              <w:rPr>
                <w:rFonts w:ascii="Arial Black"/>
                <w:sz w:val="23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347, Jan. 1, 2020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21"/>
              </w:rPr>
            </w:pPr>
          </w:p>
          <w:p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Speech-Language and Audiology Services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speech-language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Audiologist 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Michigan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1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 language pathologist and/or audiology candidate under the direction of a qualified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SLP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appropriately licensed SLP or 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2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limited licensed speech language pathologist under the direction of a fully 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SLP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appropriately licensed supervising SLP or licensed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1766, Jan. 1, 2020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682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39" w:right="4525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36" w:right="452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Federally Qualified Health Centers/ Rural Health Centers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RHC and FQHC can be either an originating or distant site for telemedicine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658 &amp; 1728, Jan. 1, 2020 (Accessed Mar. 2020).</w:t>
            </w:r>
          </w:p>
        </w:tc>
      </w:tr>
      <w:tr>
        <w:trPr>
          <w:trHeight w:val="966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206" w:right="419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originating sites: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County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funded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Hospitals (inpatient, outpatient, or Critical Access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Hospitals);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 or other providers’ offices, including medical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Hospital-based or CAH-based Renal Dialysis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Tribal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1671, Jan. 1, 2020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Speech-Language and Audiology Services</w:t>
            </w:r>
          </w:p>
          <w:p>
            <w:pPr>
              <w:pStyle w:val="TableParagraph"/>
              <w:ind w:left="285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school,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estab- lished site deemed appropriate by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distractions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interfere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session. 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 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session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direction of the SLP 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1766, Jan. 1, 2020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85" w:right="49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Prepaid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Plans/Community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(PIHP/CMH)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origi- nating or distant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sites.</w:t>
            </w:r>
          </w:p>
          <w:p>
            <w:pPr>
              <w:pStyle w:val="TableParagraph"/>
              <w:spacing w:before="152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347, Jan. 1, 2020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Therapy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patient site: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Center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 other established site deemed appropriate by the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Room must be free of distractions. A trained facilitator must be present at the patient site.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Dept. of Community Health, Medicaid Provider Manual, p. 483 Jan. 1, 2020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Federally Qualified Health Centers/ Rural Health Centers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RHC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52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</w:t>
            </w:r>
            <w:r>
              <w:rPr>
                <w:b/>
                <w:color w:val="F47920"/>
                <w:spacing w:val="-4"/>
                <w:sz w:val="14"/>
              </w:rPr>
              <w:t> </w:t>
            </w:r>
            <w:r>
              <w:rPr>
                <w:i/>
                <w:color w:val="231F20"/>
                <w:sz w:val="13"/>
              </w:rPr>
              <w:t>MI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Dept.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of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Community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Health,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Medicaid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Provider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Manual,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p.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658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&amp;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1728,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Jan.</w:t>
            </w:r>
            <w:r>
              <w:rPr>
                <w:i/>
                <w:color w:val="231F20"/>
                <w:spacing w:val="-3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1,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</w:t>
            </w:r>
            <w:r>
              <w:rPr>
                <w:i/>
                <w:color w:val="231F20"/>
                <w:spacing w:val="-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(Accessed</w:t>
            </w:r>
            <w:r>
              <w:rPr>
                <w:i/>
                <w:color w:val="231F20"/>
                <w:spacing w:val="-3"/>
                <w:sz w:val="13"/>
              </w:rPr>
              <w:t>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10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1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43" w:right="462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4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MDHHS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er the lesser of charge or the current Medicaid fee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screen.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276, Jan. 1, 2020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01" w:right="359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50" w:right="8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 Medicaid’s 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1670, Jan. 1, 2020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50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56" w:right="94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50" w:right="464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3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6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97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0"/>
                <w:sz w:val="20"/>
              </w:rPr>
              <w:t>Email</w:t>
            </w:r>
            <w:r>
              <w:rPr>
                <w:rFonts w:ascii="Arial Black"/>
                <w:color w:val="FFFFFF"/>
                <w:spacing w:val="-41"/>
                <w:w w:val="90"/>
                <w:sz w:val="20"/>
              </w:rPr>
              <w:t> </w:t>
            </w:r>
            <w:r>
              <w:rPr>
                <w:rFonts w:ascii="Arial Black"/>
                <w:color w:val="FFFFFF"/>
                <w:w w:val="90"/>
                <w:sz w:val="20"/>
              </w:rPr>
              <w:t>/</w:t>
            </w:r>
            <w:r>
              <w:rPr>
                <w:rFonts w:ascii="Arial Black"/>
                <w:color w:val="FFFFFF"/>
                <w:spacing w:val="-40"/>
                <w:w w:val="90"/>
                <w:sz w:val="20"/>
              </w:rPr>
              <w:t> </w:t>
            </w:r>
            <w:r>
              <w:rPr>
                <w:rFonts w:ascii="Arial Black"/>
                <w:color w:val="FFFFFF"/>
                <w:w w:val="90"/>
                <w:sz w:val="20"/>
              </w:rPr>
              <w:t>Phone</w:t>
            </w:r>
            <w:r>
              <w:rPr>
                <w:rFonts w:ascii="Arial Black"/>
                <w:color w:val="FFFFFF"/>
                <w:spacing w:val="-40"/>
                <w:w w:val="90"/>
                <w:sz w:val="20"/>
              </w:rPr>
              <w:t> </w:t>
            </w:r>
            <w:r>
              <w:rPr>
                <w:rFonts w:ascii="Arial Black"/>
                <w:color w:val="FFFFFF"/>
                <w:w w:val="90"/>
                <w:sz w:val="20"/>
              </w:rPr>
              <w:t>/</w:t>
            </w:r>
            <w:r>
              <w:rPr>
                <w:rFonts w:ascii="Arial Black"/>
                <w:color w:val="FFFFFF"/>
                <w:spacing w:val="-41"/>
                <w:w w:val="90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0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39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11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5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 of State Providers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services must be provided by a health care professional who is licensed, registered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is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522, Jan. 1, 2020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Behavioral Health Therapy</w:t>
            </w:r>
          </w:p>
          <w:p>
            <w:pPr>
              <w:pStyle w:val="TableParagraph"/>
              <w:ind w:left="357" w:right="4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Certification Board (BACB), be a </w:t>
            </w:r>
            <w:r>
              <w:rPr>
                <w:color w:val="231F20"/>
                <w:spacing w:val="-6"/>
                <w:w w:val="105"/>
                <w:sz w:val="18"/>
              </w:rPr>
              <w:t>QBHP, </w:t>
            </w:r>
            <w:r>
              <w:rPr>
                <w:color w:val="231F20"/>
                <w:w w:val="105"/>
                <w:sz w:val="18"/>
              </w:rPr>
              <w:t>be fully licensed in MI as a fully licensed psychologist, or be a practi- tioner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holds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483, Jan. 1, 2020 (Accessed Mar.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Miscellaneous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280" w:right="1617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remote access for surgical procedures, and use of robotics.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280" w:right="1591"/>
              <w:jc w:val="center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Dept. of Community Health, Medicaid Provider Manual, p. 1670, Jul. 1, 2020 (Accessed Mar. 2020).</w:t>
            </w:r>
          </w:p>
        </w:tc>
      </w:tr>
    </w:tbl>
    <w:p>
      <w:pPr>
        <w:spacing w:after="0"/>
        <w:jc w:val="center"/>
        <w:rPr>
          <w:sz w:val="13"/>
        </w:rPr>
        <w:sectPr>
          <w:pgSz w:w="12240" w:h="15840"/>
          <w:pgMar w:header="0" w:footer="809" w:top="72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084" w:right="308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6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 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locations.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examine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system, and the patient must be able to interact with the off-site health care professional at the time the services are</w:t>
            </w:r>
            <w:r>
              <w:rPr>
                <w:color w:val="231F20"/>
                <w:spacing w:val="-3"/>
                <w:w w:val="105"/>
                <w:sz w:val="18"/>
              </w:rPr>
              <w:t> provided.”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Compiled Law Svcs. Sec. 500.3476(2)(b) &amp; 550.1401k(2).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 and group or nongroup health care corporations shall not require face-to-face contact between a health care professional and a patient for services appropriately provided through telemedicine,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corporation.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 be provided by a health care professional who is licensed, registered, or otherwise authorized to engage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services are subject to all terms and conditions of the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Compiled Law Services Sec. 500.3476(1) &amp; Sec. 550.1401k(1). (Accessed Mar. 2020).</w:t>
            </w:r>
          </w:p>
        </w:tc>
      </w:tr>
      <w:tr>
        <w:trPr>
          <w:trHeight w:val="18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98" w:right="159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6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4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corporations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appropriately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telemedicine, as determined by the insurer or health care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corporation.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Compiled Law Services Sec. 500.3476 &amp; Sec. 550.1401k. (Accessed Mar. 2020).</w:t>
            </w:r>
          </w:p>
        </w:tc>
      </w:tr>
      <w:tr>
        <w:trPr>
          <w:trHeight w:val="18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2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  <w:tr>
        <w:trPr>
          <w:trHeight w:val="2322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67"/>
              <w:rPr>
                <w:sz w:val="18"/>
              </w:rPr>
            </w:pPr>
            <w:r>
              <w:rPr>
                <w:color w:val="231F20"/>
                <w:spacing w:val="-3"/>
                <w:w w:val="105"/>
                <w:sz w:val="18"/>
              </w:rPr>
              <w:t>““Telehealth”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sup- port or promote long-distance clinical health care, patient and professional health-related educa- 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telemedi- cine.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subdivision,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“telemedicine”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3476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insurance code of 1956, 1956 </w:t>
            </w:r>
            <w:r>
              <w:rPr>
                <w:color w:val="231F20"/>
                <w:spacing w:val="-7"/>
                <w:w w:val="105"/>
                <w:sz w:val="18"/>
              </w:rPr>
              <w:t>PA </w:t>
            </w:r>
            <w:r>
              <w:rPr>
                <w:color w:val="231F20"/>
                <w:w w:val="105"/>
                <w:sz w:val="18"/>
              </w:rPr>
              <w:t>218, MCL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500.3476.</w:t>
            </w:r>
          </w:p>
          <w:p>
            <w:pPr>
              <w:pStyle w:val="TableParagraph"/>
              <w:spacing w:before="4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MMI Compiled Laws Sec. 333.16283(c). (Accessed </w:t>
            </w:r>
            <w:r>
              <w:rPr>
                <w:i/>
                <w:color w:val="231F20"/>
                <w:spacing w:val="-3"/>
                <w:sz w:val="13"/>
              </w:rPr>
              <w:t>Mar.</w:t>
            </w:r>
            <w:r>
              <w:rPr>
                <w:i/>
                <w:color w:val="231F20"/>
                <w:spacing w:val="-22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788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91" w:right="99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indirectly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obtaining consent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inmate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jurisdiction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corrections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housed in a correctional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Compiled Laws Sec. 333.16284.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00" w:right="540"/>
        </w:sectPr>
      </w:pPr>
    </w:p>
    <w:tbl>
      <w:tblPr>
        <w:tblW w:w="0" w:type="auto"/>
        <w:jc w:val="left"/>
        <w:tblInd w:w="16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7331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435" w:right="343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790" w:right="27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must have an existing physician-patient or dentist-patient relationship.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Compiled Laws Sec. 333.17751(2)(a).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5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bona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fide prescriber-patient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sub- stance under this subsection, the prescriber shall provide follow-up care to the patient to monitor the efficacy of the use of the controlled substance as a treatment of the patient’s medical condi- tion. If the licensed prescriber is unable to provide follow-up care, he or she shall refer the patient to the patient’s primary care provider for follow-up care </w:t>
            </w:r>
            <w:r>
              <w:rPr>
                <w:color w:val="231F20"/>
                <w:spacing w:val="-5"/>
                <w:w w:val="105"/>
                <w:sz w:val="18"/>
              </w:rPr>
              <w:t>or, </w:t>
            </w:r>
            <w:r>
              <w:rPr>
                <w:color w:val="231F20"/>
                <w:w w:val="105"/>
                <w:sz w:val="18"/>
              </w:rPr>
              <w:t>if the patient does not have a primary 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geographically accessible to the patient for follow-up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</w:p>
          <w:p>
            <w:pPr>
              <w:pStyle w:val="TableParagraph"/>
              <w:spacing w:before="10"/>
              <w:rPr>
                <w:rFonts w:ascii="Arial Black"/>
                <w:sz w:val="19"/>
              </w:rPr>
            </w:pPr>
          </w:p>
          <w:p>
            <w:pPr>
              <w:pStyle w:val="TableParagraph"/>
              <w:ind w:left="35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Compiled Laws Sec. 333.7303a.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23" w:firstLine="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 both the following 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6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prac- tice;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 the health professional is prescribing a controlled substance, the health professional 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prescrib- ing a controlled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referral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including, but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professional, or a health professional who is acting under the delegation of the delegating health professional, shall make himself or herself available to provide follow-up health care services to the patient or refer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follow-up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MI Compiled Laws, Sec. 16285. (Accessed Mar.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5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Interstate Medical Licensure Compact.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4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4"/>
              </w:rPr>
              <w:t>Interstate Medical Licensure Compact. Compact States. (Mar. 2020).</w:t>
            </w:r>
          </w:p>
        </w:tc>
      </w:tr>
      <w:tr>
        <w:trPr>
          <w:trHeight w:val="202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regulation with telehealth specific standards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sz w:val="18"/>
              </w:rPr>
              <w:t>Michigan Board of Podiatric Medicine and Surgery </w:t>
            </w:r>
            <w:r>
              <w:rPr>
                <w:color w:val="231F20"/>
                <w:sz w:val="14"/>
              </w:rPr>
              <w:t>(</w:t>
            </w: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MI Admin. Code Sec.</w:t>
            </w:r>
            <w:r>
              <w:rPr>
                <w:i/>
                <w:color w:val="231F20"/>
                <w:spacing w:val="29"/>
                <w:sz w:val="13"/>
              </w:rPr>
              <w:t> </w:t>
            </w:r>
            <w:r>
              <w:rPr>
                <w:i/>
                <w:color w:val="231F20"/>
                <w:sz w:val="13"/>
              </w:rPr>
              <w:t>338.8145).</w:t>
            </w:r>
          </w:p>
        </w:tc>
      </w:tr>
    </w:tbl>
    <w:sectPr>
      <w:pgSz w:w="12240" w:h="15840"/>
      <w:pgMar w:header="0" w:footer="809" w:top="720" w:bottom="100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880000">
          <wp:simplePos x="0" y="0"/>
          <wp:positionH relativeFrom="page">
            <wp:posOffset>454525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3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18.598389pt;margin-top:736.529297pt;width:60.2pt;height:16.45pt;mso-position-horizontal-relative:page;mso-position-vertical-relative:page;z-index:-252435456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MICHIGAN /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632pt;margin-top:741.753662pt;width:165.85pt;height:8.450pt;mso-position-horizontal-relative:page;mso-position-vertical-relative:page;z-index:-2524344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ind w:left="1066" w:right="1109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Black" w:hAnsi="Arial Black" w:eastAsia="Arial Black" w:cs="Arial Black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mtrc.org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1.xml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2020-05-25T20:07:27Z</dcterms:created>
  <dcterms:modified xsi:type="dcterms:W3CDTF">2020-05-25T20:07:27Z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