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1386" w:right="1374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Louisiana</w:t>
      </w:r>
    </w:p>
    <w:p>
      <w:pPr>
        <w:pStyle w:val="BodyText"/>
        <w:spacing w:before="1"/>
        <w:rPr>
          <w:rFonts w:ascii="Arial Black"/>
          <w:sz w:val="9"/>
        </w:rPr>
      </w:pPr>
    </w:p>
    <w:p>
      <w:pPr>
        <w:spacing w:before="96"/>
        <w:ind w:left="1386" w:right="1453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Louisiana Medicaid</w:t>
      </w:r>
    </w:p>
    <w:p>
      <w:pPr>
        <w:spacing w:before="120"/>
        <w:ind w:left="1386" w:right="1451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Louisiana Dept. of Health and Hospitals</w:t>
      </w:r>
    </w:p>
    <w:p>
      <w:pPr>
        <w:spacing w:before="101"/>
        <w:ind w:left="1386" w:right="1453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TexLa Telehealth Resource Center </w:t>
      </w:r>
      <w:hyperlink r:id="rId6">
        <w:r>
          <w:rPr>
            <w:color w:val="F47920"/>
            <w:sz w:val="22"/>
            <w:u w:val="single" w:color="F47920"/>
          </w:rPr>
          <w:t>www.texlatrc.org</w:t>
        </w:r>
      </w:hyperlink>
    </w:p>
    <w:p>
      <w:pPr>
        <w:pStyle w:val="BodyText"/>
        <w:rPr>
          <w:sz w:val="20"/>
        </w:rPr>
      </w:pPr>
    </w:p>
    <w:p>
      <w:pPr>
        <w:pStyle w:val="Heading1"/>
        <w:spacing w:before="302"/>
      </w:pPr>
      <w:r>
        <w:rPr>
          <w:color w:val="534F4C"/>
          <w:w w:val="80"/>
        </w:rPr>
        <w:t>Louisiana Policy At-a-Glance</w:t>
      </w:r>
    </w:p>
    <w:p>
      <w:pPr>
        <w:pStyle w:val="BodyText"/>
        <w:spacing w:before="7"/>
        <w:rPr>
          <w:rFonts w:ascii="Arial Black"/>
          <w:sz w:val="5"/>
        </w:rPr>
      </w:pPr>
    </w:p>
    <w:tbl>
      <w:tblPr>
        <w:tblW w:w="0" w:type="auto"/>
        <w:jc w:val="left"/>
        <w:tblInd w:w="160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539"/>
              <w:rPr>
                <w:sz w:val="12"/>
              </w:rPr>
            </w:pPr>
            <w:r>
              <w:rPr>
                <w:color w:val="231F20"/>
                <w:sz w:val="12"/>
              </w:rPr>
              <w:t>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10"/>
        <w:rPr>
          <w:rFonts w:ascii="Arial Black"/>
          <w:sz w:val="47"/>
        </w:rPr>
      </w:pPr>
    </w:p>
    <w:p>
      <w:pPr>
        <w:spacing w:before="1"/>
        <w:ind w:left="1386" w:right="1377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Louisiana Detailed Policy</w:t>
      </w:r>
    </w:p>
    <w:p>
      <w:pPr>
        <w:pStyle w:val="BodyText"/>
        <w:spacing w:before="1"/>
        <w:rPr>
          <w:rFonts w:ascii="Arial Black"/>
          <w:sz w:val="5"/>
        </w:r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458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850" w:right="184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Louisiana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Medicaid.</w:t>
            </w:r>
            <w:r>
              <w:rPr>
                <w:color w:val="231F20"/>
                <w:spacing w:val="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 is no reimbursement for the originating site. Activity and sensor monitoring, health status moni- 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covered by Louisiana Medicaid. There is no reference to</w:t>
            </w:r>
            <w:r>
              <w:rPr>
                <w:color w:val="231F20"/>
                <w:spacing w:val="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store-and-forward.</w:t>
            </w:r>
          </w:p>
        </w:tc>
      </w:tr>
      <w:tr>
        <w:trPr>
          <w:trHeight w:val="666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811" w:right="281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exchanges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 communications to improve a recipient’s health. Electronic communication means the use of in- 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 permitting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site, and the physician or practitioner at the distant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site.”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9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Professional Svcs. Provider Manual, Chapter Five of the Medicaid Svcs. Manual, Section 5.1, p. </w:t>
            </w:r>
            <w:r>
              <w:rPr>
                <w:i/>
                <w:color w:val="231F20"/>
                <w:sz w:val="13"/>
              </w:rPr>
              <w:t>174 (As revised on Aug. 1, 2019).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 w:right="40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 and/or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computerized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improve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outcomes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life,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increase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independence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access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reduce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costs.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Activity and sensor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 status monitoring;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Medication dispensing 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3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Community Choices Waiver Provider Manual, Chapter Seven of the Medicaid Svcs. Manual, </w:t>
            </w:r>
            <w:r>
              <w:rPr>
                <w:i/>
                <w:color w:val="231F20"/>
                <w:sz w:val="13"/>
              </w:rPr>
              <w:t>Section 7.1, p. 22 (As revised on Mar. 2, 2020).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Services</w:t>
            </w:r>
          </w:p>
          <w:p>
            <w:pPr>
              <w:pStyle w:val="TableParagraph"/>
              <w:ind w:left="357" w:right="3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means a mode of delivering healthcare services that utilizes information and commu- nication technologies to enable the diagnosis, consultation, treatment, education, care manage- 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allows 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 Telehealth facilitates patient self-management and caregiver support for patients and includes synchronous interactions and asynchronous store and forward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3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Behavioral Health Services, Chapter Two of the Medicaid Svcs. Manual, Section 2.3, p. 8 (As </w:t>
            </w:r>
            <w:r>
              <w:rPr>
                <w:i/>
                <w:color w:val="231F20"/>
                <w:sz w:val="13"/>
              </w:rPr>
              <w:t>revised on Nov. 27, 2018).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640" w:bottom="1000" w:left="600" w:right="560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41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07" w:right="450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04" w:right="450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03" w:right="140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Louisiana Medicaid reimburses the distant site for services provided via telemedicine.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submissions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appending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“95” to the applicable procedure code and indicate Place of Service (POS) 02. Both the correct POS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4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Professional Svcs. Provider Manual, Chapter Five of the Medicaid Svcs. Manual, </w:t>
            </w:r>
            <w:r>
              <w:rPr>
                <w:i/>
                <w:color w:val="231F20"/>
                <w:sz w:val="13"/>
              </w:rPr>
              <w:t>Section 5.1, p. 174 (As revised on Aug. 1, 2019).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50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Louisiana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telecommunica- 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submissions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appending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HIPPA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compliant POS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Admin. Code 50:I.503,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58"/>
              <w:ind w:left="57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 / 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Consultations, office visits, individual psychotherapy, and pharmacological management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may be reimbursed when provided via telecommunication technology.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Behavioral Health Services, Chapter Two of the Medicaid Svcs. Manual, Section 2.3,</w:t>
            </w: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p. 7 (As revised on Nov. 27, 2018). (Accessed Mar. 2020).</w:t>
            </w:r>
          </w:p>
        </w:tc>
      </w:tr>
      <w:tr>
        <w:trPr>
          <w:trHeight w:val="347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3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Louisiana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reim- bursement for covered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4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Professional Svcs. Provider Manual, Chapter Five of the Medicaid Svcs. Manual, </w:t>
            </w:r>
            <w:r>
              <w:rPr>
                <w:i/>
                <w:color w:val="231F20"/>
                <w:sz w:val="13"/>
              </w:rPr>
              <w:t>Section 5.1, p. 174 (As revised on Aug. 1, 2019).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 for FQHCs will be set at the all-inclusive prospective payment rate on file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the date of service.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Health, Informational Bulletin 20-1. (Jan. 10, 2020).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FQHC manual refers to provider manual for billing instructions.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Federally Qualified Health Centers Provider Manual, Chapter 22, Sec. 22.4, pp. 6, </w:t>
            </w:r>
            <w:r>
              <w:rPr>
                <w:i/>
                <w:color w:val="231F20"/>
                <w:sz w:val="13"/>
              </w:rPr>
              <w:t>11/21/2019.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7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02.569489pt;margin-top:354.959991pt;width:58.35pt;height:14.45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spacing w:line="270" w:lineRule="exact" w:before="18"/>
                    <w:ind w:left="0" w:right="0" w:firstLine="0"/>
                    <w:jc w:val="left"/>
                    <w:rPr>
                      <w:rFonts w:ascii="Arial Black"/>
                      <w:sz w:val="20"/>
                    </w:rPr>
                  </w:pPr>
                  <w:r>
                    <w:rPr>
                      <w:rFonts w:ascii="Arial Black"/>
                      <w:color w:val="BBB1AE"/>
                      <w:w w:val="90"/>
                      <w:sz w:val="20"/>
                    </w:rPr>
                    <w:t>ALASKA</w:t>
                  </w:r>
                  <w:r>
                    <w:rPr>
                      <w:rFonts w:ascii="Arial Black"/>
                      <w:color w:val="BBB1AE"/>
                      <w:spacing w:val="-26"/>
                      <w:w w:val="90"/>
                      <w:sz w:val="20"/>
                    </w:rPr>
                    <w:t> </w:t>
                  </w:r>
                  <w:r>
                    <w:rPr>
                      <w:rFonts w:ascii="Arial Black"/>
                      <w:color w:val="534F4C"/>
                      <w:w w:val="90"/>
                      <w:sz w:val="20"/>
                    </w:rPr>
                    <w:t>/</w:t>
                  </w:r>
                  <w:r>
                    <w:rPr>
                      <w:rFonts w:ascii="Arial Black"/>
                      <w:color w:val="534F4C"/>
                      <w:spacing w:val="-25"/>
                      <w:w w:val="90"/>
                      <w:sz w:val="20"/>
                    </w:rPr>
                    <w:t> </w:t>
                  </w:r>
                  <w:r>
                    <w:rPr>
                      <w:rFonts w:ascii="Arial Black"/>
                      <w:color w:val="534F4C"/>
                      <w:spacing w:val="-10"/>
                      <w:w w:val="90"/>
                      <w:sz w:val="20"/>
                    </w:rPr>
                    <w:t>02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62" w:right="474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12" w:right="400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Louisiana Medicaid only reimburses the distant site 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 w:right="20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Professional Svcs. Provider Manual, Chapter Five of the Medicaid Svcs. Manual, Sec- </w:t>
            </w:r>
            <w:r>
              <w:rPr>
                <w:i/>
                <w:color w:val="231F20"/>
                <w:sz w:val="13"/>
              </w:rPr>
              <w:t>tion 5.1, p. 174 (As revised on Aug. 1, 2019). (Accessed Mar. 2020).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14" w:right="60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0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Louisiana Medicaid will not provide reimbursement for store-and-forward based upon the definition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describes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“audio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equip- ment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permitting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communication”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therefore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excluding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 forward.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0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Professional Svcs. Provider Manual, Chapter Five of the Medicaid Svcs. Manual, Sec- </w:t>
            </w:r>
            <w:r>
              <w:rPr>
                <w:i/>
                <w:color w:val="231F20"/>
                <w:sz w:val="13"/>
              </w:rPr>
              <w:t>tion 5.1, p. 174 (As revised on Aug. 1, 2019).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53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GeographicLimits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53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426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5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34" w:right="182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0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Waiver,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Louisiana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telecare,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includ- 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Activity and Sensor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 status monitoring,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Medication dispensing 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Monthly telecare services consist of: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70" w:val="left" w:leader="none"/>
              </w:tabs>
              <w:spacing w:line="240" w:lineRule="auto" w:before="0" w:after="0"/>
              <w:ind w:left="969" w:right="310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Delivering,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furnishing,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maintaining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repairing/replacing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ongoing basis.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routine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resolved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 three business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70" w:val="left" w:leader="none"/>
              </w:tabs>
              <w:spacing w:line="240" w:lineRule="auto" w:before="0" w:after="0"/>
              <w:ind w:left="969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Monitoring of recipient-specific service activities by qualified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70" w:val="left" w:leader="none"/>
              </w:tabs>
              <w:spacing w:line="240" w:lineRule="auto" w:before="0" w:after="0"/>
              <w:ind w:left="969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recipient’s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responsible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representative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</w:p>
          <w:p>
            <w:pPr>
              <w:pStyle w:val="TableParagraph"/>
              <w:ind w:left="96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equipment;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70" w:val="left" w:leader="none"/>
              </w:tabs>
              <w:spacing w:line="240" w:lineRule="auto" w:before="0" w:after="0"/>
              <w:ind w:left="969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Cleaning and storing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70" w:val="left" w:leader="none"/>
              </w:tabs>
              <w:spacing w:line="240" w:lineRule="auto" w:before="0" w:after="0"/>
              <w:ind w:left="969" w:right="410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teaching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coaching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care- giver(s);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70" w:val="left" w:leader="none"/>
              </w:tabs>
              <w:spacing w:line="240" w:lineRule="auto" w:before="0" w:after="0"/>
              <w:ind w:left="969" w:right="426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Analyzing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 on information/data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reported.</w:t>
            </w:r>
          </w:p>
        </w:tc>
      </w:tr>
    </w:tbl>
    <w:p>
      <w:pPr>
        <w:spacing w:after="0" w:line="240" w:lineRule="auto"/>
        <w:jc w:val="both"/>
        <w:rPr>
          <w:sz w:val="18"/>
        </w:rPr>
        <w:sectPr>
          <w:pgSz w:w="12240" w:h="15840"/>
          <w:pgMar w:header="0" w:footer="809" w:top="6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088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81" w:right="436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80" w:right="436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142" w:right="513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0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Personal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(PERS)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Choic- 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Waiver,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sends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alerts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Activity and Sensor Monitoring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computerized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in-home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movement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activity for health, welfare and safety purposes. At a minimum the system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Monitor the </w:t>
            </w:r>
            <w:r>
              <w:rPr>
                <w:color w:val="231F20"/>
                <w:spacing w:val="-4"/>
                <w:w w:val="105"/>
                <w:sz w:val="18"/>
              </w:rPr>
              <w:t>home’s </w:t>
            </w:r>
            <w:r>
              <w:rPr>
                <w:color w:val="231F20"/>
                <w:w w:val="105"/>
                <w:sz w:val="18"/>
              </w:rPr>
              <w:t>points 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egress;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Detect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falls;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Detect movement or lack 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movement;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Detect whether doors are opened or closed;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 a push button emergency alert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Some systems also monitor the home’s temperature.</w:t>
            </w:r>
          </w:p>
          <w:p>
            <w:pPr>
              <w:pStyle w:val="TableParagraph"/>
              <w:spacing w:before="168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Health Status Monitoring</w:t>
            </w:r>
          </w:p>
          <w:p>
            <w:pPr>
              <w:pStyle w:val="TableParagraph"/>
              <w:ind w:left="357" w:right="3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collects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health-related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recipient’s health condition and in providing recipient education and consultation. Could 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weight,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oxygen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saturation measurements and vital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Medication Dispensing and Monitoring</w:t>
            </w:r>
          </w:p>
          <w:p>
            <w:pPr>
              <w:pStyle w:val="TableParagraph"/>
              <w:ind w:left="357" w:right="3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remote monitoring system that is pre-programed to dispense and monitor the recipi- </w:t>
            </w:r>
            <w:r>
              <w:rPr>
                <w:color w:val="231F20"/>
                <w:spacing w:val="-3"/>
                <w:w w:val="105"/>
                <w:sz w:val="18"/>
              </w:rPr>
              <w:t>ent’s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therapy.</w:t>
            </w:r>
            <w:r>
              <w:rPr>
                <w:color w:val="231F20"/>
                <w:spacing w:val="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caregiver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notified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missed doses or non-compliance with medication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Community Choices Waiver Provider Manual, Chapter Seven of the Medicaid Svcs. </w:t>
            </w:r>
            <w:r>
              <w:rPr>
                <w:i/>
                <w:color w:val="231F20"/>
                <w:sz w:val="13"/>
              </w:rPr>
              <w:t>Manual, Section 7.1, p. 22-24 (as revised on Mar. 2, 2020). (Accessed Mar.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Standards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of assistive devices and medical equipment must: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 a licensed home health agency or DME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Comply with Louisiana Department of Health rules and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Freedom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PERS providers must: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Comply with OAAS’ standards 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participation;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 enrolled as the applicable Medicaid provider type;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 listed as a provider of choice on the FOC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applicable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parish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manufac- turer’s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specifications,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maintenance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educa- 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42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LA Dept. of Health and Hospitals, Community Choices Waiver Provider Manual, Chapter Seven of the Medic- </w:t>
            </w:r>
            <w:r>
              <w:rPr>
                <w:i/>
                <w:color w:val="231F20"/>
                <w:sz w:val="14"/>
              </w:rPr>
              <w:t>aid Svcs. Manual, Section 7.6, p. 16 (As revised on Mar. 2, 2020).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Health status monitoring: </w:t>
            </w:r>
            <w:r>
              <w:rPr>
                <w:color w:val="231F20"/>
                <w:w w:val="105"/>
                <w:sz w:val="18"/>
              </w:rPr>
              <w:t>May be beneficial to individuals with congestive heart failure,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diabetes or pulmonary disease.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must be based on verified need.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Community Choices Waiver Provider Manual, Chapter Seven of the Medicaid Svcs. </w:t>
            </w:r>
            <w:r>
              <w:rPr>
                <w:i/>
                <w:color w:val="231F20"/>
                <w:sz w:val="13"/>
              </w:rPr>
              <w:t>Manual, Section 7.1, p. 24 (As revised on Mar. 2, 2020).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"/>
        <w:gridCol w:w="797"/>
        <w:gridCol w:w="658"/>
        <w:gridCol w:w="8220"/>
      </w:tblGrid>
      <w:tr>
        <w:trPr>
          <w:trHeight w:val="3731" w:hRule="atLeast"/>
        </w:trPr>
        <w:tc>
          <w:tcPr>
            <w:tcW w:w="1065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24" w:right="461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7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3251" w:right="32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58" w:type="dxa"/>
            <w:shd w:val="clear" w:color="auto" w:fill="C0B7B4"/>
            <w:textDirection w:val="btLr"/>
          </w:tcPr>
          <w:p>
            <w:pPr>
              <w:pStyle w:val="TableParagraph"/>
              <w:spacing w:before="170"/>
              <w:ind w:left="105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Telecare providers must meet the following requirements: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 UL listed/certified or have 501(k)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clearance;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web-based;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4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Portability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Ac- countability Act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(HIPAA);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capabilities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tracking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trending;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4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States; 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9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 on-going provision of web-based data collection for each recipient, as ap- propriate.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self-testing,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manufacturer’s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 testing, self-auditing and quality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Community Choices Waiver Provider Manual, Chapter Seven of the Medicaid Svcs. </w:t>
            </w:r>
            <w:r>
              <w:rPr>
                <w:i/>
                <w:color w:val="231F20"/>
                <w:sz w:val="13"/>
              </w:rPr>
              <w:t>Manual, Section 7.6, p. 17 (As revised on Mar. 2, 2020). (Accessed Mar. 2020).</w:t>
            </w:r>
          </w:p>
        </w:tc>
      </w:tr>
      <w:tr>
        <w:trPr>
          <w:trHeight w:val="5249" w:hRule="atLeast"/>
        </w:trPr>
        <w:tc>
          <w:tcPr>
            <w:tcW w:w="1065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shd w:val="clear" w:color="auto" w:fill="C0B7B4"/>
            <w:textDirection w:val="btLr"/>
          </w:tcPr>
          <w:p>
            <w:pPr>
              <w:pStyle w:val="TableParagraph"/>
              <w:spacing w:before="170"/>
              <w:ind w:left="1755" w:right="174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Limitations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3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verified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remedial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specific goals 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outcomes.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1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independent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item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costs over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$500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mobility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environmental controls.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8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Independent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fiducia- ry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manufacturer,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supplier,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vendor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item.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items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reduce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reliance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waiver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items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manufacture,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design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items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coordinator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are subject to approval by OAAS Regional Office of its designee.</w:t>
            </w:r>
          </w:p>
          <w:p>
            <w:pPr>
              <w:pStyle w:val="TableParagraph"/>
              <w:spacing w:before="168"/>
              <w:ind w:left="357" w:right="56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simultaneously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Activity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Sensor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 services and traditional PERS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Where applicable, recipients must use Medicaid State Plan, Medicare or other available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sz w:val="18"/>
              </w:rPr>
              <w:t>payers first.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Dept. of Health and Hospitals, Community Choices Waiver Provider Manual, Chapter Seven of the Medicaid Svcs. </w:t>
            </w:r>
            <w:r>
              <w:rPr>
                <w:i/>
                <w:color w:val="231F20"/>
                <w:sz w:val="13"/>
              </w:rPr>
              <w:t>Manual, Section 7.1, p. 22 &amp; 24-25 (As revised on Mar. 2, 2020). (Accessed Mar. 2020).</w:t>
            </w:r>
          </w:p>
        </w:tc>
      </w:tr>
      <w:tr>
        <w:trPr>
          <w:trHeight w:val="2296" w:hRule="atLeast"/>
        </w:trPr>
        <w:tc>
          <w:tcPr>
            <w:tcW w:w="1065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shd w:val="clear" w:color="auto" w:fill="716764"/>
            <w:textDirection w:val="btLr"/>
          </w:tcPr>
          <w:p>
            <w:pPr>
              <w:pStyle w:val="TableParagraph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3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9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7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Hospices may report some social worker calls as a visit.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2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Medicaid, Chapter 24: Hospice, Sec. 24.9, Medicaid Svcs. Manual, p. 11, (April 15, 2012), (Accessed Mar. 2020).</w:t>
            </w:r>
          </w:p>
        </w:tc>
      </w:tr>
      <w:tr>
        <w:trPr>
          <w:trHeight w:val="2296" w:hRule="atLeast"/>
        </w:trPr>
        <w:tc>
          <w:tcPr>
            <w:tcW w:w="1065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shd w:val="clear" w:color="auto" w:fill="716764"/>
            <w:textDirection w:val="btLr"/>
          </w:tcPr>
          <w:p>
            <w:pPr>
              <w:pStyle w:val="TableParagraph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7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646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0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78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recipient’s record at both the originating and distant site should reflect that the service was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provided using 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39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LA Dept. of Health and Hospitals, Professional Svcs. Provider Manual, Chapter Five of the Medicaid Svcs. Manual, p. </w:t>
            </w:r>
            <w:r>
              <w:rPr>
                <w:i/>
                <w:color w:val="231F20"/>
                <w:sz w:val="14"/>
              </w:rPr>
              <w:t>174 (As revised on Aug. 1, 2019). (Accessed Mar. 2020).</w:t>
            </w:r>
          </w:p>
          <w:p>
            <w:pPr>
              <w:pStyle w:val="TableParagraph"/>
              <w:spacing w:before="12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FQHC and RHC</w:t>
            </w:r>
          </w:p>
          <w:p>
            <w:pPr>
              <w:pStyle w:val="TableParagraph"/>
              <w:ind w:left="357" w:right="3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Effective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August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2019,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FQHCs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RHCs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02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95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telemedicine/telehealth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LA Dept. of Health, Informational Bulletin 20-1. (Jan. 10, 2020). (Accessed Mar. 2020).</w:t>
            </w:r>
          </w:p>
        </w:tc>
      </w:tr>
      <w:tr>
        <w:trPr>
          <w:trHeight w:val="1444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010" w:right="301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314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0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 physician conducting or participating in the transmission at the originating health care facility or terminus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 transmission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contemporaneously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 at the receiving terminus of the transmission. The payment, benefit, or reimbursement to such a licensed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terminus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less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seventy-five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per-</w:t>
            </w:r>
          </w:p>
          <w:p>
            <w:pPr>
              <w:pStyle w:val="TableParagraph"/>
              <w:ind w:left="357" w:right="3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reasonable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customary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 licensed physician receives for an intermediate office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 for distant-site physician reimbursement.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Revised Statutes 22:1821(F) (2012). (Accessed Mar.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65" w:right="156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4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1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fa- cility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terminus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seventy-five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percent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reasonable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custom- 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receives for an intermediate office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visit.</w:t>
            </w:r>
          </w:p>
          <w:p>
            <w:pPr>
              <w:pStyle w:val="TableParagraph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Revised Statutes 22:1821(F) (2012).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8904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14" w:right="440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932" w:right="392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Medical Board</w:t>
            </w:r>
          </w:p>
          <w:p>
            <w:pPr>
              <w:pStyle w:val="TableParagraph"/>
              <w:ind w:left="249" w:right="3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 of medical data using interactive telecommunication technology that enables a health care practi- tioner and a patient at two locations separated by distance to interact via two-way video and audio transmissions simultaneously. Neither a telephone conversation nor an electronic mail message 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true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mulgated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Revised Statutes 37:1262(4).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Public Health &amp; Safety</w:t>
            </w:r>
          </w:p>
          <w:p>
            <w:pPr>
              <w:pStyle w:val="TableParagraph"/>
              <w:ind w:left="249" w:right="2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communica- 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self-management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be accessed when providers are in a distant site and patients are in the originating site. Telehealth facilitates patient self-management and caregiver support for patients and includes synchronous interactions and asynchronous store-and-forward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Revised Statutes 40:1223.3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Speech-Language Pathology &amp; Audiology</w:t>
            </w:r>
          </w:p>
          <w:p>
            <w:pPr>
              <w:pStyle w:val="TableParagraph"/>
              <w:ind w:left="249" w:right="47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is a mode of delivering audiology and speech-language pathology services that utiliz- 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 education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speech-language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</w:p>
          <w:p>
            <w:pPr>
              <w:pStyle w:val="TableParagraph"/>
              <w:ind w:left="249" w:right="2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caregiver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 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Admin. Code 46:LXXV.103.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Physician’s Use of Telemedicine in Practice</w:t>
            </w: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enables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 and a patient at two locations separated by distance to interact via two-way video and audio trans- missions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simultaneously.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Neither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ind w:left="249" w:right="1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true consultation constitutes telemedicine for the purposes of this Part. A physician practicing by 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 of the patient’s medical records, the physician determines that he or she is able to meet the same standard of care as if the healthcare services were provided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Admin. Code 46:XLV.7503. (Accessed Mar. 2020).</w:t>
            </w:r>
          </w:p>
        </w:tc>
      </w:tr>
      <w:tr>
        <w:trPr>
          <w:trHeight w:val="1397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1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 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respect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may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decline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withdraw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Admin. Code 46:XLV.7511. (Accessed Mar. 2020).</w:t>
            </w:r>
          </w:p>
        </w:tc>
      </w:tr>
      <w:tr>
        <w:trPr>
          <w:trHeight w:val="3292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0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3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Louisiana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proper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 relationship. Physicians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53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Verify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identifying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made part of the 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6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Conduct an appropriate exam. The examination does not require an in-person visit if the technology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pertinent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reasonably necessary to practice at an acceptable level of skill and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safety;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proper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various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options;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Ensure the availability of follow up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Create and/or maintain a 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</w:p>
          <w:p>
            <w:pPr>
              <w:pStyle w:val="TableParagraph"/>
              <w:spacing w:before="160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Admin. Code 46:XLV.7503.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8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0609" w:hRule="atLeast"/>
        </w:trPr>
        <w:tc>
          <w:tcPr>
            <w:tcW w:w="1080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885" w:right="288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51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883" w:right="288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same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prevailing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usually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traditional,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 face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other- wise, does not satisfy the standards of appropriate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To establish a physician-patient relationship an in-person visit is not required if the technology is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sufficient to provide the physician the pertinent clinical information.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adminis- tration of any controlled substance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unless;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2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physician has had at least one in-person visit with the patient within the past year; provided,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 holds an unrestricted license to practice medicine in LA and who practices telemedicine upon any patient being treated at a healthcare facility that is required to be licensed pur- suant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holds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registration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U.S.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Enforce- ment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16" w:lineRule="exact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prescription is issued for a legitimate medical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3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conformity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visit; 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2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conformity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 laws 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Board may grant an exception if the physician submits a written application.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Admin. Code 46:XLV.7503,7505 &amp; 7513. (Accessed Mar. 2020).</w:t>
            </w:r>
          </w:p>
          <w:p>
            <w:pPr>
              <w:pStyle w:val="TableParagraph"/>
              <w:spacing w:before="2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 to be licensed according to the laws of LA and holds a current registration with the US Drug En- forcement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 must use the same standard of care as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3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 must be authorized to prescribe any controlled dangerous substance without necessity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2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 that is more restrictive than those that are otherwise applicable to their entire profession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Statute Sec. 37:1271.1.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physician practicing telemedicine can prescribe a controlled dangerous substance prior to conducting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deter- mined by 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Revised Statutes 37:1271(B)(3).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7725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982" w:right="296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829" w:right="281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59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across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lines 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holds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unrestricted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territory of the United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2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require- 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opening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Louisiana,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Loui- siana,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Louisiana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bona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fide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Conducting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3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Establishing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limited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laboratory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testing.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various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treatment options.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Ensuring the availability for appropriate follow-up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Fulfilling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deemed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Revised Statutes 37:1276.1 (2012).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4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out-of-state healthcare providers. See rule for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Revised Statutes 40:1223.4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physician may practice in the state with a full license, or hold a telemedicine permit.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Admin. Code 46:XLV.7507.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Physical Therapy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SB 203 (2018). PT Compact. Compact Map. (Accessed Mar. 2020)..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Nurse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Nurse Licensure Compact. Current NLC States and Status. NCSBN. (Accessed Mar. 2020).</w:t>
            </w:r>
          </w:p>
        </w:tc>
      </w:tr>
      <w:tr>
        <w:trPr>
          <w:trHeight w:val="3058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5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Board Telehealth-Specific Regulations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0" w:hanging="36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8"/>
              </w:rPr>
              <w:t>Louisiana Medical Board </w:t>
            </w:r>
            <w:r>
              <w:rPr>
                <w:color w:val="231F20"/>
                <w:w w:val="105"/>
                <w:sz w:val="14"/>
              </w:rPr>
              <w:t>(LA Admin. Code </w:t>
            </w:r>
            <w:r>
              <w:rPr>
                <w:color w:val="231F20"/>
                <w:spacing w:val="-4"/>
                <w:w w:val="105"/>
                <w:sz w:val="14"/>
              </w:rPr>
              <w:t>46:XLV.75 </w:t>
            </w:r>
            <w:r>
              <w:rPr>
                <w:color w:val="231F20"/>
                <w:w w:val="105"/>
                <w:sz w:val="14"/>
              </w:rPr>
              <w:t>(Accessed </w:t>
            </w:r>
            <w:r>
              <w:rPr>
                <w:color w:val="231F20"/>
                <w:spacing w:val="-3"/>
                <w:w w:val="105"/>
                <w:sz w:val="14"/>
              </w:rPr>
              <w:t>Mar.</w:t>
            </w:r>
            <w:r>
              <w:rPr>
                <w:color w:val="231F20"/>
                <w:spacing w:val="-1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2020).).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Language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(LA</w:t>
            </w:r>
            <w:r>
              <w:rPr>
                <w:color w:val="231F20"/>
                <w:spacing w:val="-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Admin.</w:t>
            </w:r>
            <w:r>
              <w:rPr>
                <w:color w:val="231F20"/>
                <w:spacing w:val="-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Code</w:t>
            </w:r>
            <w:r>
              <w:rPr>
                <w:color w:val="231F20"/>
                <w:spacing w:val="-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46:LXXV.135.</w:t>
            </w:r>
            <w:r>
              <w:rPr>
                <w:color w:val="231F20"/>
                <w:spacing w:val="-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(Accessed</w:t>
            </w:r>
            <w:r>
              <w:rPr>
                <w:color w:val="231F20"/>
                <w:spacing w:val="-5"/>
                <w:w w:val="105"/>
                <w:sz w:val="14"/>
              </w:rPr>
              <w:t> </w:t>
            </w:r>
            <w:r>
              <w:rPr>
                <w:color w:val="231F20"/>
                <w:spacing w:val="-3"/>
                <w:w w:val="105"/>
                <w:sz w:val="14"/>
              </w:rPr>
              <w:t>Mar.</w:t>
            </w:r>
            <w:r>
              <w:rPr>
                <w:color w:val="231F20"/>
                <w:spacing w:val="-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2020).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8"/>
              </w:rPr>
              <w:t>Licensed Professional Counselors </w:t>
            </w:r>
            <w:r>
              <w:rPr>
                <w:color w:val="231F20"/>
                <w:w w:val="105"/>
                <w:sz w:val="14"/>
              </w:rPr>
              <w:t>(LA Admin. Code 46:LX.505. (Accessed </w:t>
            </w:r>
            <w:r>
              <w:rPr>
                <w:color w:val="231F20"/>
                <w:spacing w:val="-3"/>
                <w:w w:val="105"/>
                <w:sz w:val="14"/>
              </w:rPr>
              <w:t>Mar.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2020).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8"/>
              </w:rPr>
              <w:t>Physical Therapy Board </w:t>
            </w:r>
            <w:r>
              <w:rPr>
                <w:color w:val="231F20"/>
                <w:w w:val="105"/>
                <w:sz w:val="14"/>
              </w:rPr>
              <w:t>(LA Admin. Code 46:LIV.319. (Accessed </w:t>
            </w:r>
            <w:r>
              <w:rPr>
                <w:color w:val="231F20"/>
                <w:spacing w:val="-3"/>
                <w:w w:val="105"/>
                <w:sz w:val="14"/>
              </w:rPr>
              <w:t>Mar.</w:t>
            </w:r>
            <w:r>
              <w:rPr>
                <w:color w:val="231F20"/>
                <w:spacing w:val="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2020).)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8"/>
              </w:rPr>
              <w:t>Registered Dietitians/Nutritionists </w:t>
            </w:r>
            <w:r>
              <w:rPr>
                <w:color w:val="231F20"/>
                <w:w w:val="105"/>
                <w:sz w:val="14"/>
              </w:rPr>
              <w:t>(LA Admin. Code 46:LXIX.101. (Accessed </w:t>
            </w:r>
            <w:r>
              <w:rPr>
                <w:color w:val="231F20"/>
                <w:spacing w:val="-3"/>
                <w:w w:val="105"/>
                <w:sz w:val="14"/>
              </w:rPr>
              <w:t>Mar.</w:t>
            </w:r>
            <w:r>
              <w:rPr>
                <w:color w:val="231F20"/>
                <w:spacing w:val="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2020).</w:t>
            </w:r>
          </w:p>
          <w:p>
            <w:pPr>
              <w:pStyle w:val="TableParagraph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Louisiana has specific standards for its telemedicine physicians.</w:t>
            </w:r>
          </w:p>
          <w:p>
            <w:pPr>
              <w:pStyle w:val="TableParagraph"/>
              <w:spacing w:before="12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LA Statute Sec. 37:1271 (Accessed Mar. 2020).</w:t>
            </w:r>
          </w:p>
        </w:tc>
      </w:tr>
    </w:tbl>
    <w:sectPr>
      <w:pgSz w:w="12240" w:h="15840"/>
      <w:pgMar w:header="0" w:footer="809" w:top="740" w:bottom="100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Lucida Sans">
    <w:altName w:val="Lucida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859520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060974pt;margin-top:736.529297pt;width:63pt;height:16.45pt;mso-position-horizontal-relative:page;mso-position-vertical-relative:page;z-index:-25245593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LOUISIANA</w:t>
                </w:r>
                <w:r>
                  <w:rPr>
                    <w:rFonts w:ascii="Arial Black"/>
                    <w:color w:val="BBB1AE"/>
                    <w:spacing w:val="-25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25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45491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077" w:hanging="360"/>
        <w:jc w:val="left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4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0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"/>
      <w:ind w:left="1386" w:right="1363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texla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2020-05-25T20:01:16Z</dcterms:created>
  <dcterms:modified xsi:type="dcterms:W3CDTF">2020-05-25T20:01:16Z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