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930" w:right="898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Colorado</w:t>
      </w:r>
    </w:p>
    <w:p>
      <w:pPr>
        <w:spacing w:before="111"/>
        <w:ind w:left="930" w:right="976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Colorado</w:t>
      </w:r>
      <w:r>
        <w:rPr>
          <w:color w:val="786D6A"/>
          <w:spacing w:val="-16"/>
          <w:sz w:val="20"/>
        </w:rPr>
        <w:t> </w:t>
      </w:r>
      <w:r>
        <w:rPr>
          <w:color w:val="786D6A"/>
          <w:sz w:val="20"/>
        </w:rPr>
        <w:t>Medicaid</w:t>
      </w:r>
    </w:p>
    <w:p>
      <w:pPr>
        <w:spacing w:before="120"/>
        <w:ind w:left="930" w:right="975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Colorado Dept. of Health Care Policy and Financing</w:t>
      </w:r>
    </w:p>
    <w:p>
      <w:pPr>
        <w:spacing w:before="101"/>
        <w:ind w:left="930" w:right="977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Southwest Telehealth Resource Center </w:t>
      </w:r>
      <w:hyperlink r:id="rId6">
        <w:r>
          <w:rPr>
            <w:color w:val="F47920"/>
            <w:sz w:val="22"/>
            <w:u w:val="single" w:color="F47920"/>
          </w:rPr>
          <w:t>www.southwesttrc.org</w:t>
        </w:r>
      </w:hyperlink>
    </w:p>
    <w:p>
      <w:pPr>
        <w:pStyle w:val="BodyText"/>
        <w:rPr>
          <w:sz w:val="20"/>
        </w:rPr>
      </w:pPr>
    </w:p>
    <w:p>
      <w:pPr>
        <w:spacing w:before="295"/>
        <w:ind w:left="930" w:right="933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0"/>
          <w:sz w:val="28"/>
        </w:rPr>
        <w:t>Colorado Policy At-a-Glance</w:t>
      </w:r>
    </w:p>
    <w:p>
      <w:pPr>
        <w:pStyle w:val="BodyText"/>
        <w:spacing w:before="6"/>
        <w:rPr>
          <w:rFonts w:ascii="Arial Black"/>
          <w:sz w:val="5"/>
        </w:rPr>
      </w:pPr>
    </w:p>
    <w:tbl>
      <w:tblPr>
        <w:tblW w:w="0" w:type="auto"/>
        <w:jc w:val="left"/>
        <w:tblInd w:w="175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5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line="140" w:lineRule="atLeast" w:before="46"/>
              <w:ind w:left="535" w:hanging="173"/>
              <w:rPr>
                <w:sz w:val="12"/>
              </w:rPr>
            </w:pPr>
            <w:r>
              <w:rPr>
                <w:color w:val="231F20"/>
                <w:sz w:val="12"/>
              </w:rPr>
              <w:t>IMLC, NLC, PTC, PSYPACT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12"/>
        <w:rPr>
          <w:rFonts w:ascii="Arial Black"/>
          <w:sz w:val="53"/>
        </w:rPr>
      </w:pPr>
    </w:p>
    <w:p>
      <w:pPr>
        <w:spacing w:before="0" w:after="14"/>
        <w:ind w:left="930" w:right="947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Colorado Detailed Policy</w:t>
      </w: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53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829" w:right="182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Colorado Medicaid reimburses for live video for medical and mental health services. They also provide reimbursement for remote patient monitoring for patients with certain chronic conditions. Colorado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ex- cluding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possibility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teledentistry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interim therapeutic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restoration.</w:t>
            </w:r>
          </w:p>
        </w:tc>
      </w:tr>
      <w:tr>
        <w:trPr>
          <w:trHeight w:val="468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819" w:right="181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 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 or interactive data communication instead of in-person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4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“Telemedicine,” p. 2, 6/19 &amp; “Telemedicine – Provider Information”, CO Depart- </w:t>
            </w:r>
            <w:r>
              <w:rPr>
                <w:i/>
                <w:color w:val="231F20"/>
                <w:sz w:val="13"/>
              </w:rPr>
              <w:t>ment of Health Care Policy and Financing.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on-going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technologic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minute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changes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client’s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 Home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intercede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illness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exacerbates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inter- vention or inpatient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hospitalization.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Medical Assistance Program, Home Health Billing Manual, p. 12 (8/19),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allows for the monitoring of a member’s health status remotely via equipment, which transmits data from the member’s home to the member’s home health agency. The purpose of providing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members whose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cost-effectively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frequent monitoring of data and early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“Home Health Telehealth”. (Accessed Feb. 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0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10" w:right="61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 Medicaid will cover medically necessary medical and surgical services furnished to eligible members via telemedicine which can involve up to two collaborating providers and the </w:t>
            </w:r>
            <w:r>
              <w:rPr>
                <w:color w:val="231F20"/>
                <w:spacing w:val="-3"/>
                <w:w w:val="105"/>
                <w:sz w:val="18"/>
              </w:rPr>
              <w:t>member. </w:t>
            </w:r>
            <w:r>
              <w:rPr>
                <w:color w:val="231F20"/>
                <w:w w:val="105"/>
                <w:sz w:val="18"/>
              </w:rPr>
              <w:t>It is acceptable to use Telemedicine to facilitate live contact directly between a member and a distant provider via telecommunications equipment.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 2, 6/19. (Accessed Feb.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640" w:bottom="1000" w:left="580" w:right="560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6709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730" w:right="472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28" w:right="472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054" w:right="304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13"/>
              </w:rPr>
            </w:pPr>
          </w:p>
          <w:p>
            <w:pPr>
              <w:pStyle w:val="TableParagraph"/>
              <w:spacing w:before="1"/>
              <w:ind w:left="249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In-person contact between a health care or mental health care provider and a patient shall 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state’s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 services delivered through telemedicine that are otherwise eligible for reimbursement 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pursu- 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organiza-</w:t>
            </w:r>
          </w:p>
          <w:p>
            <w:pPr>
              <w:pStyle w:val="TableParagraph"/>
              <w:ind w:left="249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statewide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 only to the extent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45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cov- ered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diem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program;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32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amended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cov- erage of health care or mental health care services delivered through telemedicine and any appropriate per diem rate adjustments are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incorporated.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 must be, at minimum, the same as in-person 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25.5-5-320.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Interim Therapeutic Restorations</w:t>
            </w:r>
          </w:p>
          <w:p>
            <w:pPr>
              <w:pStyle w:val="TableParagraph"/>
              <w:ind w:left="249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In-person contact between a health care provider and a recipient is not required under the </w:t>
            </w:r>
            <w:r>
              <w:rPr>
                <w:color w:val="231F20"/>
                <w:spacing w:val="-3"/>
                <w:w w:val="105"/>
                <w:sz w:val="18"/>
              </w:rPr>
              <w:t>state’s </w:t>
            </w:r>
            <w:r>
              <w:rPr>
                <w:color w:val="231F20"/>
                <w:w w:val="105"/>
                <w:sz w:val="18"/>
              </w:rPr>
              <w:t>medical assistance program for the diagnosis, development of a treatment plan, instruction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interim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therapeutic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restoration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dental hygienist performing an interim therapeutic restoration procedure. A health care provider 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entitled</w:t>
            </w:r>
          </w:p>
          <w:p>
            <w:pPr>
              <w:pStyle w:val="TableParagraph"/>
              <w:ind w:left="249" w:right="4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are otherwise eligible for reimbursement under the program when provided in person. The 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 assistance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25.5-5-321.5. (Accessed Feb. 2020).</w:t>
            </w:r>
          </w:p>
        </w:tc>
      </w:tr>
      <w:tr>
        <w:trPr>
          <w:trHeight w:val="71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020" w:right="201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Colorado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telemedicine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25.5-5-320.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following are listed under the covered services heading in the Telemedicine Manual: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 services may be provided as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already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</w:p>
          <w:p>
            <w:pPr>
              <w:pStyle w:val="TableParagraph"/>
              <w:ind w:left="10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care as in-person care.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33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p.2 &amp; 6, 6/19 &amp; “Telemedicine – Provider Informa- </w:t>
            </w:r>
            <w:r>
              <w:rPr>
                <w:i/>
                <w:color w:val="231F20"/>
                <w:sz w:val="13"/>
              </w:rPr>
              <w:t>tion”, CO Department of Health Care Policy and Financing.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3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First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Colorado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</w:t>
            </w:r>
            <w:r>
              <w:rPr>
                <w:color w:val="231F20"/>
                <w:spacing w:val="-3"/>
                <w:w w:val="105"/>
                <w:sz w:val="18"/>
              </w:rPr>
              <w:t>er’s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 Procedure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below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GT”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</w:p>
          <w:p>
            <w:pPr>
              <w:pStyle w:val="TableParagraph"/>
              <w:ind w:left="285" w:right="573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$5.00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First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Colorado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 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7"/>
                <w:w w:val="105"/>
                <w:sz w:val="18"/>
              </w:rPr>
              <w:t>GT.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 rendered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$5.00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CC Department of Health Care Policy and Financing. “Telemedicine” p.2 &amp; 6, 6/19.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Durable Medical Equipment Encounters</w:t>
            </w:r>
          </w:p>
          <w:p>
            <w:pPr>
              <w:pStyle w:val="TableParagraph"/>
              <w:ind w:left="285" w:right="3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First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Colorado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</w:t>
            </w:r>
            <w:r>
              <w:rPr>
                <w:color w:val="231F20"/>
                <w:spacing w:val="-3"/>
                <w:w w:val="105"/>
                <w:sz w:val="18"/>
              </w:rPr>
              <w:t>er’s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 Procedure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below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GT”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</w:p>
          <w:p>
            <w:pPr>
              <w:pStyle w:val="TableParagraph"/>
              <w:ind w:left="285" w:right="573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$5.00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First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Colorado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 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7"/>
                <w:w w:val="105"/>
                <w:sz w:val="18"/>
              </w:rPr>
              <w:t>GT.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 rendered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$5.00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9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“Durable Medical Equipment, Prosthetics, Orthotics, and Supplies” </w:t>
            </w:r>
            <w:r>
              <w:rPr>
                <w:i/>
                <w:color w:val="231F20"/>
                <w:sz w:val="13"/>
              </w:rPr>
              <w:t>p. 12, 7/19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8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734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834" w:right="482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831" w:right="482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08" w:right="209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durable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prosthetics,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orthotics,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supplies may be performed via telehealth 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 w:right="25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“Durable Medical Equipment, Prosthetics, Orthotics, and Supplies” </w:t>
            </w:r>
            <w:r>
              <w:rPr>
                <w:i/>
                <w:color w:val="231F20"/>
                <w:sz w:val="13"/>
              </w:rPr>
              <w:t>p. 12, 7/19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Pediatric Behavioral Therapy</w:t>
            </w:r>
          </w:p>
          <w:p>
            <w:pPr>
              <w:pStyle w:val="TableParagraph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Pediatric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GT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modifier.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believes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telemed- icine is medically appropriate in the situation and within the scope of their license/training, then doing so is allowed. In this case, the provider will not be paid the fee associated with Q3014 or GT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modifier.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193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“Pediatric Behavioral Therapies Billing Manual” p. 2, 3/19 (Ac- </w:t>
            </w:r>
            <w:r>
              <w:rPr>
                <w:i/>
                <w:color w:val="231F20"/>
                <w:sz w:val="13"/>
              </w:rPr>
              <w:t>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Screening Brief Intervention Treatment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Screening Brief Intervention Treatment may be provided via simultaneous audio and video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transmission with a member.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4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“Screening, Brief Intervention and Referral to Treatment”, p. 9. </w:t>
            </w:r>
            <w:r>
              <w:rPr>
                <w:i/>
                <w:color w:val="231F20"/>
                <w:sz w:val="13"/>
              </w:rPr>
              <w:t>3/19.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Education-Only Services</w:t>
            </w:r>
          </w:p>
          <w:p>
            <w:pPr>
              <w:pStyle w:val="TableParagraph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Colorado Medicaid provides reimbursement for education-only services provided through telemedicine.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Diabetes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Self-Management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Sup- port (DSMES) and tobacco cessation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counseling.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Provider Bulletin B1900434. Aug. 2019. (Accessed Feb. 2020)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Education-only services was removed from the list of “Not Covered Services” section in the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 manual in June 2019.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 22, 6/2019. (Accessed Feb. 2020).</w:t>
            </w:r>
          </w:p>
        </w:tc>
      </w:tr>
      <w:tr>
        <w:trPr>
          <w:trHeight w:val="445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99" w:right="138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following provider types may bill using modifier GT: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Osteopath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Doctorate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4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(PCP)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‘originating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 present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PCP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PCP must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the member’s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38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 2, 3 &amp; 5 6/19 &amp; “Telemedicine – Provider Infor- </w:t>
            </w:r>
            <w:r>
              <w:rPr>
                <w:i/>
                <w:color w:val="231F20"/>
                <w:sz w:val="13"/>
              </w:rPr>
              <w:t>mation”, CO Department of Health Care Policy and Financing. (Accessed Feb. 2020).</w:t>
            </w:r>
          </w:p>
        </w:tc>
      </w:tr>
      <w:tr>
        <w:trPr>
          <w:trHeight w:val="224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9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member is located in their home or other location of their</w:t>
            </w:r>
            <w:r>
              <w:rPr>
                <w:color w:val="231F20"/>
                <w:spacing w:val="-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 2, 6/19.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“originating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provider”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Tele-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“originating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site.”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 3, 6/19. (Accessed Feb. 2020).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0.911999pt;margin-top:742.753662pt;width:31.7pt;height:6.45pt;mso-position-horizontal-relative:page;mso-position-vertical-relative:page;z-index:-252577792" type="#_x0000_t202" filled="false" stroked="false">
            <v:textbox inset="0,0,0,0">
              <w:txbxContent>
                <w:p>
                  <w:pPr>
                    <w:pStyle w:val="BodyText"/>
                    <w:spacing w:line="129" w:lineRule="exact"/>
                  </w:pPr>
                  <w:r>
                    <w:rPr>
                      <w:color w:val="534F4C"/>
                    </w:rPr>
                    <w:t>© 2020 Publi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04012pt;margin-top:742.753662pt;width:38.75pt;height:6.45pt;mso-position-horizontal-relative:page;mso-position-vertical-relative:page;z-index:-252576768" type="#_x0000_t202" filled="false" stroked="false">
            <v:textbox inset="0,0,0,0">
              <w:txbxContent>
                <w:p>
                  <w:pPr>
                    <w:pStyle w:val="BodyText"/>
                    <w:spacing w:line="129" w:lineRule="exact"/>
                  </w:pPr>
                  <w:r>
                    <w:rPr>
                      <w:color w:val="534F4C"/>
                    </w:rPr>
                    <w:t>c Health Institut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332199pt;margin-top:742.753662pt;width:32.3pt;height:6.45pt;mso-position-horizontal-relative:page;mso-position-vertical-relative:page;z-index:-252575744" type="#_x0000_t202" filled="false" stroked="false">
            <v:textbox inset="0,0,0,0">
              <w:txbxContent>
                <w:p>
                  <w:pPr>
                    <w:pStyle w:val="BodyText"/>
                    <w:spacing w:line="129" w:lineRule="exact"/>
                  </w:pPr>
                  <w:r>
                    <w:rPr>
                      <w:color w:val="534F4C"/>
                    </w:rPr>
                    <w:t>e / Center 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977249pt;margin-top:737.529297pt;width:411.1pt;height:14.45pt;mso-position-horizontal-relative:page;mso-position-vertical-relative:page;z-index:-252574720" type="#_x0000_t202" filled="false" stroked="false">
            <v:textbox inset="0,0,0,0">
              <w:txbxContent>
                <w:p>
                  <w:pPr>
                    <w:tabs>
                      <w:tab w:pos="6979" w:val="left" w:leader="none"/>
                    </w:tabs>
                    <w:spacing w:line="272" w:lineRule="exact" w:before="16"/>
                    <w:ind w:left="0" w:right="0" w:firstLine="0"/>
                    <w:jc w:val="left"/>
                    <w:rPr>
                      <w:rFonts w:ascii="Arial Black"/>
                      <w:sz w:val="20"/>
                    </w:rPr>
                  </w:pPr>
                  <w:r>
                    <w:rPr>
                      <w:color w:val="534F4C"/>
                      <w:sz w:val="11"/>
                    </w:rPr>
                    <w:t>Connected</w:t>
                  </w:r>
                  <w:r>
                    <w:rPr>
                      <w:color w:val="534F4C"/>
                      <w:spacing w:val="-1"/>
                      <w:sz w:val="11"/>
                    </w:rPr>
                    <w:t> </w:t>
                  </w:r>
                  <w:r>
                    <w:rPr>
                      <w:color w:val="534F4C"/>
                      <w:sz w:val="11"/>
                    </w:rPr>
                    <w:t>Health</w:t>
                  </w:r>
                  <w:r>
                    <w:rPr>
                      <w:color w:val="534F4C"/>
                      <w:spacing w:val="-1"/>
                      <w:sz w:val="11"/>
                    </w:rPr>
                    <w:t> </w:t>
                  </w:r>
                  <w:r>
                    <w:rPr>
                      <w:color w:val="534F4C"/>
                      <w:sz w:val="11"/>
                    </w:rPr>
                    <w:t>Policy</w:t>
                    <w:tab/>
                  </w:r>
                  <w:r>
                    <w:rPr>
                      <w:rFonts w:ascii="Arial Black"/>
                      <w:color w:val="BBB1AE"/>
                      <w:w w:val="80"/>
                      <w:position w:val="-2"/>
                      <w:sz w:val="20"/>
                    </w:rPr>
                    <w:t>COLORADO /</w:t>
                  </w:r>
                  <w:r>
                    <w:rPr>
                      <w:rFonts w:ascii="Arial Black"/>
                      <w:color w:val="BBB1AE"/>
                      <w:spacing w:val="-15"/>
                      <w:w w:val="80"/>
                      <w:position w:val="-2"/>
                      <w:sz w:val="20"/>
                    </w:rPr>
                    <w:t> </w:t>
                  </w:r>
                  <w:r>
                    <w:rPr>
                      <w:rFonts w:ascii="Arial Black"/>
                      <w:color w:val="534F4C"/>
                      <w:spacing w:val="-17"/>
                      <w:w w:val="80"/>
                      <w:position w:val="-2"/>
                      <w:sz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50742784">
            <wp:simplePos x="0" y="0"/>
            <wp:positionH relativeFrom="page">
              <wp:posOffset>458081</wp:posOffset>
            </wp:positionH>
            <wp:positionV relativeFrom="page">
              <wp:posOffset>9361822</wp:posOffset>
            </wp:positionV>
            <wp:extent cx="228470" cy="233362"/>
            <wp:effectExtent l="0" t="0" r="0" b="0"/>
            <wp:wrapNone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70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footerReference w:type="default" r:id="rId11"/>
          <w:pgSz w:w="12240" w:h="15840"/>
          <w:pgMar w:footer="0" w:header="0" w:top="740" w:bottom="28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211" w:hRule="atLeast"/>
        </w:trPr>
        <w:tc>
          <w:tcPr>
            <w:tcW w:w="1080" w:type="dxa"/>
            <w:shd w:val="clear" w:color="auto" w:fill="F4792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shd w:val="clear" w:color="auto" w:fill="71676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8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can work: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54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office: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You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 office. Both offices must have telemedicine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2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your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like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library:</w:t>
            </w:r>
            <w:r>
              <w:rPr>
                <w:color w:val="231F20"/>
                <w:spacing w:val="3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You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your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mobile phone, tablet or desktop computer to connect to a </w:t>
            </w:r>
            <w:r>
              <w:rPr>
                <w:color w:val="231F20"/>
                <w:spacing w:val="-3"/>
                <w:w w:val="105"/>
                <w:sz w:val="18"/>
              </w:rPr>
              <w:t>provider. </w:t>
            </w:r>
            <w:r>
              <w:rPr>
                <w:color w:val="231F20"/>
                <w:w w:val="105"/>
                <w:sz w:val="18"/>
              </w:rPr>
              <w:t>Health First Colorado will not pay for 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“Telemedicine”,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Speech Therapy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POS (02) is an allowed place of service.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“Speech Therapy”, p. 14. 10/19. (Accessed Feb. 2020).</w:t>
            </w:r>
          </w:p>
        </w:tc>
      </w:tr>
      <w:tr>
        <w:trPr>
          <w:trHeight w:val="1683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134" w:right="312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31" w:right="312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900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366" w:right="335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When an originating site bills Q3014 (telemedicine originating site facility fee), there is generally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actually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involved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some cases,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site and telecommunications equipment. In this situation, the telemedicine originating site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facility fee is billed using procedure code Q3014.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eligible for the originating site facility fee include: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Osteopath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Doctorate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24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collect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fee.</w:t>
            </w:r>
            <w:r>
              <w:rPr>
                <w:color w:val="231F20"/>
                <w:spacing w:val="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 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Examples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 Nursing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Intermediate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etc.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$5.00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  <w:r>
              <w:rPr>
                <w:color w:val="231F20"/>
                <w:spacing w:val="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 list of eligible codes is provided in the manual. Other codes can be billed, but don’t pay the telemedicine transmission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p.4-5, 6/19.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telemed- 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considering,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reductions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travel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or mental health care providers and patients to deliver or to access such services and such other factors as the state department deems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relevant.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25.5-5-320(3).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Pediatric Behavioral Therapy</w:t>
            </w:r>
          </w:p>
          <w:p>
            <w:pPr>
              <w:pStyle w:val="TableParagraph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Pediatric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GT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modifier.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believes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telemed- icine is medically appropriate in the situation and within the scope of their license/training, then doing so is allowed. In this case, the provider will not be paid the fee associated with Q3014 or GT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modifier.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193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“Pediatric Behavioral Therapies Billing Manual” p. 2, 3/19 (Ac- </w:t>
            </w:r>
            <w:r>
              <w:rPr>
                <w:i/>
                <w:color w:val="231F20"/>
                <w:sz w:val="13"/>
              </w:rPr>
              <w:t>cessed Feb.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13"/>
          <w:pgSz w:w="12240" w:h="15840"/>
          <w:pgMar w:footer="809" w:header="0" w:top="660" w:bottom="1000" w:left="580" w:right="560"/>
          <w:pgNumType w:start="4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90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41" w:right="452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61" w:right="31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652" w:right="164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collaboration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 providers where there is an originating provider and a distant</w:t>
            </w:r>
            <w:r>
              <w:rPr>
                <w:color w:val="231F20"/>
                <w:spacing w:val="-3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p.1, 6/19.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3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</w:t>
            </w:r>
            <w:r>
              <w:rPr>
                <w:color w:val="231F20"/>
                <w:spacing w:val="-3"/>
                <w:w w:val="105"/>
                <w:sz w:val="18"/>
              </w:rPr>
              <w:t>state’s </w:t>
            </w:r>
            <w:r>
              <w:rPr>
                <w:color w:val="231F20"/>
                <w:w w:val="105"/>
                <w:sz w:val="18"/>
              </w:rPr>
              <w:t>medical assistance program for the diagnosis, development of a treatment plan, instruction to perform an interim therapeutic restoration procedure, or supervision of a dental hygienist performing an interim therapeutic restoration procedure. A health care 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reimbursement for the delivery of those services via telehealth to the extent the services 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medi- cal assistance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25.5-5-321.5.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Limited reimbursement allowed for an interim therapeutic restoration in teledentistry.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25.5-5-321.5. (Accessed Feb. 2020).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683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8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379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601" w:right="159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CO Medical Assistance Program will reimburse for home health care or home and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community-based services through telemedicine at a flat fee set by the state board.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25.5-5-321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Tele-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10 CO Code of Regulation 2505-10 8.523.11G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 Medicaid reimburses telehealth services including installation and on-going remote 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minute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chang- 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intercede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 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illness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exacerbates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hospitalization.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Medical Assistance Program, Home Health Billing Manual, p. 12 (8/19/19),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627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79" w:right="457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77" w:right="457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10" w:right="51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frequent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ongoing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self-mon- itoring of members through equipment left in the member’s home which is designed to measure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symptoms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exacerbation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occurs allowing for timely intervention and symptom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CO Department of Health Care Policy and Financing. “Home Health Telehealth”. (Accessed Feb. 2020).</w:t>
            </w:r>
          </w:p>
        </w:tc>
      </w:tr>
      <w:tr>
        <w:trPr>
          <w:trHeight w:val="865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811" w:right="381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member is eligible only if they meet the following criteria: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6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 telehealth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47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frequent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on-going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monitoring/management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dis- ease 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environment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compatible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31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caregiver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vital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self-monitor- 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must have one or more of the following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diagnoses: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329" w:val="left" w:leader="none"/>
                <w:tab w:pos="1330" w:val="left" w:leader="none"/>
              </w:tabs>
              <w:spacing w:line="240" w:lineRule="auto" w:before="0" w:after="0"/>
              <w:ind w:left="132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Congestive Heart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Failure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329" w:val="left" w:leader="none"/>
                <w:tab w:pos="1330" w:val="left" w:leader="none"/>
              </w:tabs>
              <w:spacing w:line="240" w:lineRule="auto" w:before="0" w:after="0"/>
              <w:ind w:left="132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Chronic Obstructive Pulmonary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329" w:val="left" w:leader="none"/>
                <w:tab w:pos="1330" w:val="left" w:leader="none"/>
              </w:tabs>
              <w:spacing w:line="240" w:lineRule="auto" w:before="0" w:after="0"/>
              <w:ind w:left="132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Asthma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329" w:val="left" w:leader="none"/>
                <w:tab w:pos="1330" w:val="left" w:leader="none"/>
              </w:tabs>
              <w:spacing w:line="240" w:lineRule="auto" w:before="0" w:after="0"/>
              <w:ind w:left="132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Diabetes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329" w:val="left" w:leader="none"/>
                <w:tab w:pos="1330" w:val="left" w:leader="none"/>
              </w:tabs>
              <w:spacing w:line="240" w:lineRule="auto" w:before="0" w:after="0"/>
              <w:ind w:left="1329" w:right="37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deemed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des- ignee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“Home Health Telehealth”.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following requirements must be met: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1" w:after="0"/>
              <w:ind w:left="969" w:right="39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Client is receiving services from a home health provider for at least one of the fol- lowing: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congestive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failure,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obstructive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pulmonary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asthma,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diabetes;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ongoing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frequent,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5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weekly,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man-</w:t>
            </w:r>
          </w:p>
          <w:p>
            <w:pPr>
              <w:pStyle w:val="TableParagraph"/>
              <w:ind w:left="96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age their qualifying diagnosis, as defined and ordered by a physician or podiatrist;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3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demonstrated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ongoing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evidenced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been hospitalized two or more times in the last twelve months for conditions related to the qualifying diagnosis; </w:t>
            </w:r>
            <w:r>
              <w:rPr>
                <w:color w:val="231F20"/>
                <w:spacing w:val="-5"/>
                <w:w w:val="105"/>
                <w:sz w:val="18"/>
              </w:rPr>
              <w:t>or, </w:t>
            </w:r>
            <w:r>
              <w:rPr>
                <w:color w:val="231F20"/>
                <w:w w:val="105"/>
                <w:sz w:val="18"/>
              </w:rPr>
              <w:t>if the client has received home health services for less than six months, the client was hospitalized at least once in the last three months, an acute exacerbation of a qualifying diagnosis that requires telehealth monitoring, 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onset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ongoing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client in their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residence;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32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caregiver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misses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5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 prescribed monitoring events in a thirty-day period;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9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Client’s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environment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data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space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prescribed.</w:t>
            </w:r>
          </w:p>
          <w:p>
            <w:pPr>
              <w:pStyle w:val="TableParagraph"/>
              <w:spacing w:before="9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10 CO Code of Regulation 2505-10 8.525.15 Page 224 (Accessed Feb. 2020).</w:t>
            </w:r>
          </w:p>
        </w:tc>
      </w:tr>
      <w:tr>
        <w:trPr>
          <w:trHeight w:val="325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 home health agency is eligible to provide services. A specific list of agencies is provided.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“Home Health Telehealth”.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49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Acute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long-term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ini- tial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 client per agency. The agency can also bill for every day they receive and review the </w:t>
            </w:r>
            <w:r>
              <w:rPr>
                <w:color w:val="231F20"/>
                <w:spacing w:val="-3"/>
                <w:w w:val="105"/>
                <w:sz w:val="18"/>
              </w:rPr>
              <w:t>client’s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 w:right="6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needed,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notify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designee when a client is enrolled in 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Medical Assistance Program, Home Health Billing Manual, p. 12 (8/19), (Accessed Feb. 2019).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6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86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733" w:right="471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5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9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meet all of the following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62" w:val="left" w:leader="none"/>
              </w:tabs>
              <w:spacing w:line="240" w:lineRule="auto" w:before="0" w:after="0"/>
              <w:ind w:left="645" w:right="577" w:firstLine="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illness,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injury,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 include mental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disorders.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57" w:val="left" w:leader="none"/>
              </w:tabs>
              <w:spacing w:line="240" w:lineRule="auto" w:before="0" w:after="0"/>
              <w:ind w:left="856" w:right="0" w:hanging="212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are medically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62" w:val="left" w:leader="none"/>
              </w:tabs>
              <w:spacing w:line="240" w:lineRule="auto" w:before="0" w:after="0"/>
              <w:ind w:left="861" w:right="0" w:hanging="217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are reasonable in amount, duration, and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frequency.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54" w:val="left" w:leader="none"/>
              </w:tabs>
              <w:spacing w:line="240" w:lineRule="auto" w:before="0" w:after="0"/>
              <w:ind w:left="853" w:right="0" w:hanging="209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8.524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7" w:val="left" w:leader="none"/>
              </w:tabs>
              <w:spacing w:line="240" w:lineRule="auto" w:before="0" w:after="0"/>
              <w:ind w:left="645" w:right="533" w:firstLine="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intermittent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8.524,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DEFINI- TIONS.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9" w:val="left" w:leader="none"/>
              </w:tabs>
              <w:spacing w:line="240" w:lineRule="auto" w:before="0" w:after="0"/>
              <w:ind w:left="645" w:right="598" w:firstLine="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only alternative to Home Health services is hospitalization or the emergency room;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client’s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accurately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justify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ser- 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client’s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instead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other out-patient setting, according to one or more listed</w:t>
            </w:r>
            <w:r>
              <w:rPr>
                <w:color w:val="231F20"/>
                <w:spacing w:val="-3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10 CO Code of Regulation 2505-10 8.523.11 Pg. 216. (Accessed Feb. 2020).</w:t>
            </w:r>
          </w:p>
        </w:tc>
      </w:tr>
      <w:tr>
        <w:trPr>
          <w:trHeight w:val="18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Email</w:t>
            </w:r>
            <w:r>
              <w:rPr>
                <w:rFonts w:ascii="Arial Black"/>
                <w:color w:val="FFFFFF"/>
                <w:spacing w:val="-31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/</w:t>
            </w:r>
            <w:r>
              <w:rPr>
                <w:rFonts w:ascii="Arial Black"/>
                <w:color w:val="FFFFFF"/>
                <w:spacing w:val="-31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Phone</w:t>
            </w:r>
            <w:r>
              <w:rPr>
                <w:rFonts w:ascii="Arial Black"/>
                <w:color w:val="FFFFFF"/>
                <w:spacing w:val="-30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/</w:t>
            </w:r>
            <w:r>
              <w:rPr>
                <w:rFonts w:ascii="Arial Black"/>
                <w:color w:val="FFFFFF"/>
                <w:spacing w:val="-31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8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55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telephone. No reimbursement for FAX.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 2, 6/19. (Accessed Feb. 2020).</w:t>
            </w:r>
          </w:p>
        </w:tc>
      </w:tr>
      <w:tr>
        <w:trPr>
          <w:trHeight w:val="613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69" w:right="265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shall give all first-time patients a written statement that includes the following: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4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patient may refuse telemedicine services at any time without affecting the patient’s right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future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withdrawal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 benefits to which the patient would otherwise be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entitled;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applicable confidentiality protections shall apply to the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2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 state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law.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25.5-5-320.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Medicaid requirement for face-to-face contact between provider and member may be waived 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first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fur- nish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statements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 or the member’s legal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representative: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0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member retains the option to refuse the delivery of health care services via telemed- icine at any time without affecting the member’s right to future care or treatment and without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withdrawal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 otherwise be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entitled.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applicable confidentiality protections shall apply to the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8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These requirements do not apply in an emergency.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 4, 6/19. (Accessed Feb. 2020).</w:t>
            </w:r>
          </w:p>
        </w:tc>
      </w:tr>
      <w:tr>
        <w:trPr>
          <w:trHeight w:val="19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Out</w:t>
            </w:r>
            <w:r>
              <w:rPr>
                <w:rFonts w:ascii="Arial Black"/>
                <w:color w:val="FFFFFF"/>
                <w:spacing w:val="-31"/>
                <w:w w:val="80"/>
                <w:sz w:val="20"/>
              </w:rPr>
              <w:t> </w:t>
            </w:r>
            <w:r>
              <w:rPr>
                <w:rFonts w:ascii="Arial Black"/>
                <w:color w:val="FFFFFF"/>
                <w:w w:val="80"/>
                <w:sz w:val="20"/>
              </w:rPr>
              <w:t>of</w:t>
            </w:r>
            <w:r>
              <w:rPr>
                <w:rFonts w:ascii="Arial Black"/>
                <w:color w:val="FFFFFF"/>
                <w:spacing w:val="-30"/>
                <w:w w:val="80"/>
                <w:sz w:val="20"/>
              </w:rPr>
              <w:t> </w:t>
            </w:r>
            <w:r>
              <w:rPr>
                <w:rFonts w:ascii="Arial Black"/>
                <w:color w:val="FFFFFF"/>
                <w:w w:val="80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0"/>
                <w:w w:val="80"/>
                <w:sz w:val="20"/>
              </w:rPr>
              <w:t> </w:t>
            </w:r>
            <w:r>
              <w:rPr>
                <w:rFonts w:ascii="Arial Black"/>
                <w:color w:val="FFFFFF"/>
                <w:w w:val="80"/>
                <w:sz w:val="20"/>
              </w:rPr>
              <w:t>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0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5656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911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42" w:right="214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costs.</w:t>
            </w:r>
            <w:r>
              <w:rPr>
                <w:color w:val="231F20"/>
                <w:spacing w:val="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First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Colorado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provider education via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p.2, 6/19.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of telemedicine services must implement confidentiality procedures that include, but are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not limited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Specifying the individuals who have access to electronic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unique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passwords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identifiers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each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</w:p>
          <w:p>
            <w:pPr>
              <w:pStyle w:val="TableParagraph"/>
              <w:ind w:left="10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records.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8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Ensuring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routinely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track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permanently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infor- mation.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24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advised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right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privacy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selection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re- 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environments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discretion.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“Telemedicine” p. 3, 6/19.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Colorado Medicaid a billable encounter at an FQHC is an in-person face to face visit with a 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First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Colorado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member.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 The costs and salaries associated with a telemedicine visit are appropriately included in the cost report,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prospective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calculation.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4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Department of Health Care Policy and Financing. “Federally Qualified Health Centers (FQHCs) and Rural Health Clinics (RHCs)” </w:t>
            </w:r>
            <w:r>
              <w:rPr>
                <w:i/>
                <w:color w:val="231F20"/>
                <w:sz w:val="13"/>
              </w:rPr>
              <w:t>11/19. p.3, (Accessed Feb. 2020).</w:t>
            </w:r>
          </w:p>
        </w:tc>
      </w:tr>
      <w:tr>
        <w:trPr>
          <w:trHeight w:val="2780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911" w:right="291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69" w:right="86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systems, including information, electronic, and communication technologies, to facilitate the assessment, diagnosis,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self-management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 </w:t>
            </w:r>
            <w:r>
              <w:rPr>
                <w:color w:val="231F20"/>
                <w:spacing w:val="-3"/>
                <w:w w:val="105"/>
                <w:sz w:val="18"/>
              </w:rPr>
              <w:t>person’s </w:t>
            </w:r>
            <w:r>
              <w:rPr>
                <w:color w:val="231F20"/>
                <w:w w:val="105"/>
                <w:sz w:val="18"/>
              </w:rPr>
              <w:t>health care while the covered person is located at an originating site and the provider is located at a distant site. The term includes synchronous interactions, store-and-forward transfers 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HIPAA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audio-visual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 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HIPAA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cellular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voice-only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messaging,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machine or electronic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10-16-123(4)(e)(I &amp; II). (Accessed Feb. 2020).</w:t>
            </w:r>
          </w:p>
        </w:tc>
      </w:tr>
      <w:tr>
        <w:trPr>
          <w:trHeight w:val="537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19" w:right="201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63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amended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renewed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 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 terms and conditions of the 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 participating provider or the consulting participating provider for the diagnosis, consultation, or treatment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responsible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 consultation or contact by 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restrict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or based on the communication technology or application used to deliver the telehealth services, subject to the terms and conditions of 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 unless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HIPAA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audio-visual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 or the use of a </w:t>
            </w:r>
            <w:r>
              <w:rPr>
                <w:color w:val="231F20"/>
                <w:spacing w:val="-3"/>
                <w:w w:val="105"/>
                <w:sz w:val="18"/>
              </w:rPr>
              <w:t>HIPAA </w:t>
            </w:r>
            <w:r>
              <w:rPr>
                <w:color w:val="231F20"/>
                <w:w w:val="105"/>
                <w:sz w:val="18"/>
              </w:rPr>
              <w:t>compliant application via a cellular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carrier shall include in the payment for telehealth interactions reasonable compensation to the originating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incurred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telehealth except for when the originating site is a private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residence.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10-16-123.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375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191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889" w:right="187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2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line="244" w:lineRule="auto"/>
              <w:ind w:left="285" w:right="33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rather than in-person consultation or contact between the participating provider </w:t>
            </w:r>
            <w:r>
              <w:rPr>
                <w:color w:val="231F20"/>
                <w:spacing w:val="-5"/>
                <w:w w:val="105"/>
                <w:sz w:val="18"/>
              </w:rPr>
              <w:t>or, </w:t>
            </w:r>
            <w:r>
              <w:rPr>
                <w:color w:val="231F20"/>
                <w:w w:val="105"/>
                <w:sz w:val="18"/>
              </w:rPr>
              <w:t>subject 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10-16-704,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nonparticipating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 service is appropriately provided through telehealth; or based on the communication technology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section.</w:t>
            </w:r>
          </w:p>
          <w:p>
            <w:pPr>
              <w:pStyle w:val="TableParagraph"/>
              <w:spacing w:line="214" w:lineRule="exact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However, use of the word solely, may mean they can find other reasons, such as the service</w:t>
            </w:r>
          </w:p>
          <w:p>
            <w:pPr>
              <w:pStyle w:val="TableParagraph"/>
              <w:spacing w:before="4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doesn’t meet the appropriate standard of care in the insurer’s view.</w:t>
            </w:r>
          </w:p>
          <w:p>
            <w:pPr>
              <w:pStyle w:val="TableParagraph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CO Revised Statutes 10-16-123(2)(b)(II). (Accessed Feb. 2020).</w:t>
            </w:r>
          </w:p>
        </w:tc>
      </w:tr>
      <w:tr>
        <w:trPr>
          <w:trHeight w:val="193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line="244" w:lineRule="auto"/>
              <w:ind w:left="285" w:right="1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Subject to all terms and conditions of the health benefit plan, a carrier shall reimburse the treating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sultation,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 that the carrier is responsible for reimbursing that provider for the provision of the same service through in-person consultation or contact by that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9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28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10-16-123(2)(b)(I). (Accessed Feb. 2020).</w:t>
            </w:r>
          </w:p>
        </w:tc>
      </w:tr>
      <w:tr>
        <w:trPr>
          <w:trHeight w:val="2946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185" w:right="217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53" w:right="9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systems, including information, electronic, and communication technologies, to facilitate the assessment, diagnosis,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resident’s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 the resident and practitioner are located at different sites. Telehealth includes ‘telemedicine’ as </w:t>
            </w:r>
            <w:r>
              <w:rPr>
                <w:color w:val="231F20"/>
                <w:spacing w:val="-3"/>
                <w:w w:val="105"/>
                <w:sz w:val="18"/>
              </w:rPr>
              <w:t>de- </w:t>
            </w:r>
            <w:r>
              <w:rPr>
                <w:color w:val="231F20"/>
                <w:w w:val="105"/>
                <w:sz w:val="18"/>
              </w:rPr>
              <w:t>fined in Section 12-36-102.5(8),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C.R.S.”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6 CO Regs. Rule 1011-1. Ch. 5, Sec. 2.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 using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12-240-104(6). (Accessed Feb. 2020).</w:t>
            </w:r>
          </w:p>
        </w:tc>
      </w:tr>
      <w:tr>
        <w:trPr>
          <w:trHeight w:val="1685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1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Medicaid section for Consent requirements.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Workers’ Compensation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patient is required to provide the appropriate consent for treatment.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7 CO Regs. Rule 18-5(J)(3)(b), p. 35. (Accessed Feb. 2020).</w:t>
            </w:r>
          </w:p>
        </w:tc>
      </w:tr>
      <w:tr>
        <w:trPr>
          <w:trHeight w:val="4505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83" w:right="137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Pharmacists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know,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known, 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internet-based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questionnaire,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Internet-based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 consultation, all without a valid pre-existing patient-practitioner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3 CO Code of Regulation 719-1. 3.00.21, p. 7.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Workers’ Compensation</w:t>
            </w:r>
          </w:p>
          <w:p>
            <w:pPr>
              <w:pStyle w:val="TableParagraph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relationship/psychologist-patient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 audio/video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7 CO Regs. Rule 18-5(J)(3)(a)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4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“Bona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fide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relationship”,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marijuana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means: A physician and a patient have a treatment or counseling relationship, in the course of which the 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previous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debilitating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disabling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condition,</w:t>
            </w:r>
          </w:p>
          <w:p>
            <w:pPr>
              <w:pStyle w:val="TableParagraph"/>
              <w:ind w:left="285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personal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examination.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“Appropriate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personal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examination” may not be performed by remote means, including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5 CO Regs. Rule 1006-2.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3647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187" w:right="118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3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 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Interstate Medical Licensure Compact. The IMLC.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Interjurisdictional Psychology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Compact of the Association of State and Provincial Psychology Boards. Legislative Updates.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Physical Therapy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Physical Therapy Compact. Compact Map.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Nurses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Current NLC States &amp; Status. Nurse Licensure Compact. (Accessed Feb. 2020).</w:t>
            </w:r>
          </w:p>
        </w:tc>
      </w:tr>
      <w:tr>
        <w:trPr>
          <w:trHeight w:val="3556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92" w:right="109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Colorado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services”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 Revised Statutes 10-16-102(33).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3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is a term describing a mode of delivery of health care services through telecommu- nications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 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self-man- agement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injured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injured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 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 and-forward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transfers.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 with audio only function, facsimile machine, or electronic mail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7 CCR 1101-3, Rules 16-2. (Accessed Feb. 2020).</w:t>
            </w:r>
          </w:p>
        </w:tc>
      </w:tr>
    </w:tbl>
    <w:sectPr>
      <w:pgSz w:w="12240" w:h="15840"/>
      <w:pgMar w:header="0" w:footer="809" w:top="720" w:bottom="100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738688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970215pt;margin-top:736.529297pt;width:66.1pt;height:16.45pt;mso-position-horizontal-relative:page;mso-position-vertical-relative:page;z-index:-252576768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5"/>
                    <w:sz w:val="20"/>
                  </w:rPr>
                  <w:t>COLORADO</w:t>
                </w:r>
                <w:r>
                  <w:rPr>
                    <w:rFonts w:ascii="Arial Black"/>
                    <w:color w:val="BBB1AE"/>
                    <w:spacing w:val="-40"/>
                    <w:w w:val="85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5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21"/>
                    <w:w w:val="85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57574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741760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9.537506pt;margin-top:736.529297pt;width:69.55pt;height:16.45pt;mso-position-horizontal-relative:page;mso-position-vertical-relative:page;z-index:-25257369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COLORADO /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57267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45" w:hanging="217"/>
        <w:jc w:val="left"/>
      </w:pPr>
      <w:rPr>
        <w:rFonts w:hint="default" w:ascii="Roboto" w:hAnsi="Roboto" w:eastAsia="Roboto" w:cs="Roboto"/>
        <w:color w:val="231F20"/>
        <w:spacing w:val="-1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393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7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0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4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7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1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14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68" w:hanging="217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1"/>
      <w:numFmt w:val="decimal"/>
      <w:lvlText w:val="%2."/>
      <w:lvlJc w:val="left"/>
      <w:pPr>
        <w:ind w:left="1329" w:hanging="360"/>
        <w:jc w:val="left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08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51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outhwest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footer" Target="footer3.xml"/><Relationship Id="rId1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2020-05-25T20:03:42Z</dcterms:created>
  <dcterms:modified xsi:type="dcterms:W3CDTF">2020-05-25T20:03:42Z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