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4"/>
        <w:ind w:left="889" w:right="913" w:firstLine="0"/>
        <w:jc w:val="center"/>
        <w:rPr>
          <w:rFonts w:ascii="Arial Black"/>
          <w:sz w:val="80"/>
        </w:rPr>
      </w:pPr>
      <w:r>
        <w:rPr>
          <w:rFonts w:ascii="Arial Black"/>
          <w:color w:val="F47920"/>
          <w:w w:val="85"/>
          <w:sz w:val="80"/>
        </w:rPr>
        <w:t>Alaska</w:t>
      </w:r>
    </w:p>
    <w:p>
      <w:pPr>
        <w:spacing w:before="138"/>
        <w:ind w:left="889" w:right="996" w:firstLine="0"/>
        <w:jc w:val="center"/>
        <w:rPr>
          <w:sz w:val="20"/>
        </w:rPr>
      </w:pPr>
      <w:r>
        <w:rPr>
          <w:b/>
          <w:color w:val="534F4C"/>
          <w:sz w:val="20"/>
        </w:rPr>
        <w:t>Medicaid Program: </w:t>
      </w:r>
      <w:r>
        <w:rPr>
          <w:color w:val="786D6A"/>
          <w:sz w:val="20"/>
        </w:rPr>
        <w:t>Alaska Medicaid</w:t>
      </w:r>
    </w:p>
    <w:p>
      <w:pPr>
        <w:spacing w:before="119"/>
        <w:ind w:left="888" w:right="996" w:firstLine="0"/>
        <w:jc w:val="center"/>
        <w:rPr>
          <w:sz w:val="20"/>
        </w:rPr>
      </w:pPr>
      <w:r>
        <w:rPr>
          <w:b/>
          <w:color w:val="534F4C"/>
          <w:sz w:val="20"/>
        </w:rPr>
        <w:t>Program Administrator: </w:t>
      </w:r>
      <w:r>
        <w:rPr>
          <w:color w:val="786D6A"/>
          <w:sz w:val="20"/>
        </w:rPr>
        <w:t>Alaska Dept. of Health and Social Services, Division of Public Assistance</w:t>
      </w:r>
    </w:p>
    <w:p>
      <w:pPr>
        <w:spacing w:before="101"/>
        <w:ind w:left="889" w:right="996" w:firstLine="0"/>
        <w:jc w:val="center"/>
        <w:rPr>
          <w:b/>
          <w:sz w:val="22"/>
        </w:rPr>
      </w:pPr>
      <w:r>
        <w:rPr>
          <w:b/>
          <w:color w:val="534F4C"/>
          <w:sz w:val="20"/>
        </w:rPr>
        <w:t>Regional Telehealth Resource Center: </w:t>
      </w:r>
      <w:r>
        <w:rPr>
          <w:color w:val="786D6A"/>
          <w:sz w:val="20"/>
        </w:rPr>
        <w:t>Northwest Regional Telehealth Resource Center </w:t>
      </w:r>
      <w:hyperlink r:id="rId6">
        <w:r>
          <w:rPr>
            <w:b/>
            <w:color w:val="F47920"/>
            <w:sz w:val="22"/>
            <w:u w:val="single" w:color="F47920"/>
          </w:rPr>
          <w:t>www.nrtrc.org</w:t>
        </w:r>
      </w:hyperlink>
    </w:p>
    <w:p>
      <w:pPr>
        <w:pStyle w:val="BodyText"/>
        <w:rPr>
          <w:b/>
          <w:sz w:val="20"/>
        </w:rPr>
      </w:pPr>
    </w:p>
    <w:p>
      <w:pPr>
        <w:pStyle w:val="BodyText"/>
        <w:rPr>
          <w:b/>
          <w:sz w:val="20"/>
        </w:rPr>
      </w:pPr>
    </w:p>
    <w:p>
      <w:pPr>
        <w:pStyle w:val="Heading1"/>
        <w:spacing w:before="126"/>
      </w:pPr>
      <w:r>
        <w:rPr>
          <w:color w:val="534F4C"/>
          <w:w w:val="80"/>
        </w:rPr>
        <w:t>Alaska Policy At-a-Glance</w:t>
      </w:r>
    </w:p>
    <w:p>
      <w:pPr>
        <w:pStyle w:val="BodyText"/>
        <w:spacing w:before="9"/>
        <w:rPr>
          <w:rFonts w:ascii="Arial Black"/>
          <w:sz w:val="6"/>
        </w:rPr>
      </w:pPr>
    </w:p>
    <w:tbl>
      <w:tblPr>
        <w:tblW w:w="0" w:type="auto"/>
        <w:jc w:val="left"/>
        <w:tblInd w:w="160"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8"/>
              <w:ind w:left="448"/>
              <w:rPr>
                <w:sz w:val="12"/>
              </w:rPr>
            </w:pPr>
            <w:r>
              <w:rPr>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144"/>
              <w:rPr>
                <w:sz w:val="12"/>
              </w:rPr>
            </w:pPr>
            <w:r>
              <w:rPr>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06" w:hanging="122"/>
              <w:rPr>
                <w:sz w:val="12"/>
              </w:rPr>
            </w:pPr>
            <w:r>
              <w:rPr>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440"/>
              <w:rPr>
                <w:sz w:val="12"/>
              </w:rPr>
            </w:pPr>
            <w:r>
              <w:rPr>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282"/>
              <w:rPr>
                <w:sz w:val="12"/>
              </w:rPr>
            </w:pPr>
            <w:r>
              <w:rPr>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before="46"/>
              <w:ind w:left="367" w:firstLine="140"/>
              <w:rPr>
                <w:sz w:val="12"/>
              </w:rPr>
            </w:pPr>
            <w:r>
              <w:rPr>
                <w:color w:val="231F20"/>
                <w:sz w:val="12"/>
              </w:rPr>
              <w:t>CONSENT 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79" w:lineRule="exact"/>
              <w:ind w:left="699"/>
              <w:rPr>
                <w:rFonts w:ascii="Arial Black"/>
                <w:sz w:val="17"/>
              </w:rPr>
            </w:pPr>
            <w:r>
              <w:rPr>
                <w:rFonts w:ascii="Arial Black"/>
                <w:position w:val="-3"/>
                <w:sz w:val="17"/>
              </w:rPr>
              <w:drawing>
                <wp:inline distT="0" distB="0" distL="0" distR="0">
                  <wp:extent cx="113918" cy="113919"/>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3918"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4.png"/>
                  <wp:cNvGraphicFramePr>
                    <a:graphicFrameLocks noChangeAspect="1"/>
                  </wp:cNvGraphicFramePr>
                  <a:graphic>
                    <a:graphicData uri="http://schemas.openxmlformats.org/drawingml/2006/picture">
                      <pic:pic>
                        <pic:nvPicPr>
                          <pic:cNvPr id="12"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79" w:lineRule="exact"/>
              <w:ind w:left="711"/>
              <w:rPr>
                <w:rFonts w:ascii="Arial Black"/>
                <w:sz w:val="17"/>
              </w:rPr>
            </w:pPr>
            <w:r>
              <w:rPr>
                <w:rFonts w:ascii="Arial Black"/>
                <w:position w:val="-3"/>
                <w:sz w:val="17"/>
              </w:rPr>
              <w:drawing>
                <wp:inline distT="0" distB="0" distL="0" distR="0">
                  <wp:extent cx="113919" cy="113919"/>
                  <wp:effectExtent l="0" t="0" r="0" b="0"/>
                  <wp:docPr id="13" name="image5.png"/>
                  <wp:cNvGraphicFramePr>
                    <a:graphicFrameLocks noChangeAspect="1"/>
                  </wp:cNvGraphicFramePr>
                  <a:graphic>
                    <a:graphicData uri="http://schemas.openxmlformats.org/drawingml/2006/picture">
                      <pic:pic>
                        <pic:nvPicPr>
                          <pic:cNvPr id="14" name="image5.png"/>
                          <pic:cNvPicPr/>
                        </pic:nvPicPr>
                        <pic:blipFill>
                          <a:blip r:embed="rId10" cstate="print"/>
                          <a:stretch>
                            <a:fillRect/>
                          </a:stretch>
                        </pic:blipFill>
                        <pic:spPr>
                          <a:xfrm>
                            <a:off x="0" y="0"/>
                            <a:ext cx="113919"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5"/>
        <w:rPr>
          <w:rFonts w:ascii="Arial Black"/>
          <w:sz w:val="59"/>
        </w:rPr>
      </w:pPr>
    </w:p>
    <w:p>
      <w:pPr>
        <w:spacing w:before="0"/>
        <w:ind w:left="889" w:right="958" w:firstLine="0"/>
        <w:jc w:val="center"/>
        <w:rPr>
          <w:rFonts w:ascii="Arial Black"/>
          <w:sz w:val="28"/>
        </w:rPr>
      </w:pPr>
      <w:r>
        <w:rPr>
          <w:rFonts w:ascii="Arial Black"/>
          <w:color w:val="534F4C"/>
          <w:w w:val="85"/>
          <w:sz w:val="28"/>
        </w:rPr>
        <w:t>Alaska Detailed Policy</w:t>
      </w:r>
    </w:p>
    <w:p>
      <w:pPr>
        <w:pStyle w:val="BodyText"/>
        <w:spacing w:before="9"/>
        <w:rPr>
          <w:rFonts w:ascii="Arial Black"/>
          <w:sz w:val="4"/>
        </w:r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139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758" w:right="1753"/>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311"/>
              <w:rPr>
                <w:rFonts w:ascii="Arial Black"/>
                <w:sz w:val="20"/>
              </w:rPr>
            </w:pPr>
            <w:r>
              <w:rPr>
                <w:rFonts w:ascii="Arial Black"/>
                <w:color w:val="FFFFFF"/>
                <w:w w:val="85"/>
                <w:sz w:val="20"/>
              </w:rPr>
              <w:t>Summary</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Alaska</w:t>
            </w:r>
            <w:r>
              <w:rPr>
                <w:color w:val="231F20"/>
                <w:spacing w:val="-13"/>
                <w:w w:val="105"/>
                <w:sz w:val="18"/>
              </w:rPr>
              <w:t> </w:t>
            </w:r>
            <w:r>
              <w:rPr>
                <w:color w:val="231F20"/>
                <w:w w:val="105"/>
                <w:sz w:val="18"/>
              </w:rPr>
              <w:t>reimburses</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Live</w:t>
            </w:r>
            <w:r>
              <w:rPr>
                <w:color w:val="231F20"/>
                <w:spacing w:val="-12"/>
                <w:w w:val="105"/>
                <w:sz w:val="18"/>
              </w:rPr>
              <w:t> </w:t>
            </w:r>
            <w:r>
              <w:rPr>
                <w:color w:val="231F20"/>
                <w:w w:val="105"/>
                <w:sz w:val="18"/>
              </w:rPr>
              <w:t>Video,</w:t>
            </w:r>
            <w:r>
              <w:rPr>
                <w:color w:val="231F20"/>
                <w:spacing w:val="-12"/>
                <w:w w:val="105"/>
                <w:sz w:val="18"/>
              </w:rPr>
              <w:t> </w:t>
            </w:r>
            <w:r>
              <w:rPr>
                <w:color w:val="231F20"/>
                <w:w w:val="105"/>
                <w:sz w:val="18"/>
              </w:rPr>
              <w:t>Store</w:t>
            </w:r>
            <w:r>
              <w:rPr>
                <w:color w:val="231F20"/>
                <w:spacing w:val="-12"/>
                <w:w w:val="105"/>
                <w:sz w:val="18"/>
              </w:rPr>
              <w:t> </w:t>
            </w:r>
            <w:r>
              <w:rPr>
                <w:color w:val="231F20"/>
                <w:w w:val="105"/>
                <w:sz w:val="18"/>
              </w:rPr>
              <w:t>&amp;</w:t>
            </w:r>
            <w:r>
              <w:rPr>
                <w:color w:val="231F20"/>
                <w:spacing w:val="-13"/>
                <w:w w:val="105"/>
                <w:sz w:val="18"/>
              </w:rPr>
              <w:t> </w:t>
            </w:r>
            <w:r>
              <w:rPr>
                <w:color w:val="231F20"/>
                <w:w w:val="105"/>
                <w:sz w:val="18"/>
              </w:rPr>
              <w:t>Forward</w:t>
            </w:r>
            <w:r>
              <w:rPr>
                <w:color w:val="231F20"/>
                <w:spacing w:val="-12"/>
                <w:w w:val="105"/>
                <w:sz w:val="18"/>
              </w:rPr>
              <w:t> </w:t>
            </w:r>
            <w:r>
              <w:rPr>
                <w:color w:val="231F20"/>
                <w:w w:val="105"/>
                <w:sz w:val="18"/>
              </w:rPr>
              <w:t>&amp;</w:t>
            </w:r>
            <w:r>
              <w:rPr>
                <w:color w:val="231F20"/>
                <w:spacing w:val="-12"/>
                <w:w w:val="105"/>
                <w:sz w:val="18"/>
              </w:rPr>
              <w:t> </w:t>
            </w:r>
            <w:r>
              <w:rPr>
                <w:color w:val="231F20"/>
                <w:w w:val="105"/>
                <w:sz w:val="18"/>
              </w:rPr>
              <w:t>Remote</w:t>
            </w:r>
            <w:r>
              <w:rPr>
                <w:color w:val="231F20"/>
                <w:spacing w:val="-12"/>
                <w:w w:val="105"/>
                <w:sz w:val="18"/>
              </w:rPr>
              <w:t> </w:t>
            </w:r>
            <w:r>
              <w:rPr>
                <w:color w:val="231F20"/>
                <w:w w:val="105"/>
                <w:sz w:val="18"/>
              </w:rPr>
              <w:t>Patient</w:t>
            </w:r>
            <w:r>
              <w:rPr>
                <w:color w:val="231F20"/>
                <w:spacing w:val="-12"/>
                <w:w w:val="105"/>
                <w:sz w:val="18"/>
              </w:rPr>
              <w:t> </w:t>
            </w:r>
            <w:r>
              <w:rPr>
                <w:color w:val="231F20"/>
                <w:w w:val="105"/>
                <w:sz w:val="18"/>
              </w:rPr>
              <w:t>Monitoring,</w:t>
            </w:r>
            <w:r>
              <w:rPr>
                <w:color w:val="231F20"/>
                <w:spacing w:val="-12"/>
                <w:w w:val="105"/>
                <w:sz w:val="18"/>
              </w:rPr>
              <w:t> </w:t>
            </w:r>
            <w:r>
              <w:rPr>
                <w:color w:val="231F20"/>
                <w:w w:val="105"/>
                <w:sz w:val="18"/>
              </w:rPr>
              <w:t>although</w:t>
            </w:r>
            <w:r>
              <w:rPr>
                <w:color w:val="231F20"/>
                <w:spacing w:val="-12"/>
                <w:w w:val="105"/>
                <w:sz w:val="18"/>
              </w:rPr>
              <w:t> </w:t>
            </w:r>
            <w:r>
              <w:rPr>
                <w:color w:val="231F20"/>
                <w:w w:val="105"/>
                <w:sz w:val="18"/>
              </w:rPr>
              <w:t>some restrictions</w:t>
            </w:r>
            <w:r>
              <w:rPr>
                <w:color w:val="231F20"/>
                <w:spacing w:val="-2"/>
                <w:w w:val="105"/>
                <w:sz w:val="18"/>
              </w:rPr>
              <w:t> </w:t>
            </w:r>
            <w:r>
              <w:rPr>
                <w:color w:val="231F20"/>
                <w:w w:val="105"/>
                <w:sz w:val="18"/>
              </w:rPr>
              <w:t>apply.</w:t>
            </w:r>
          </w:p>
        </w:tc>
      </w:tr>
      <w:tr>
        <w:trPr>
          <w:trHeight w:val="6545"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751" w:right="2751"/>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“Alaska Medicaid will pay for telemedicine services delivered in the following manner:</w:t>
            </w:r>
          </w:p>
          <w:p>
            <w:pPr>
              <w:pStyle w:val="TableParagraph"/>
              <w:spacing w:before="12"/>
              <w:rPr>
                <w:rFonts w:ascii="Arial Black"/>
                <w:sz w:val="15"/>
              </w:rPr>
            </w:pP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b/>
                <w:color w:val="231F20"/>
                <w:w w:val="105"/>
                <w:sz w:val="18"/>
              </w:rPr>
              <w:t>Interactive</w:t>
            </w:r>
            <w:r>
              <w:rPr>
                <w:b/>
                <w:color w:val="231F20"/>
                <w:spacing w:val="-10"/>
                <w:w w:val="105"/>
                <w:sz w:val="18"/>
              </w:rPr>
              <w:t> </w:t>
            </w:r>
            <w:r>
              <w:rPr>
                <w:b/>
                <w:color w:val="231F20"/>
                <w:w w:val="105"/>
                <w:sz w:val="18"/>
              </w:rPr>
              <w:t>method:</w:t>
            </w:r>
            <w:r>
              <w:rPr>
                <w:b/>
                <w:color w:val="231F20"/>
                <w:spacing w:val="-10"/>
                <w:w w:val="105"/>
                <w:sz w:val="18"/>
              </w:rPr>
              <w:t> </w:t>
            </w:r>
            <w:r>
              <w:rPr>
                <w:color w:val="231F20"/>
                <w:w w:val="105"/>
                <w:sz w:val="18"/>
              </w:rPr>
              <w:t>Provider</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patient</w:t>
            </w:r>
            <w:r>
              <w:rPr>
                <w:color w:val="231F20"/>
                <w:spacing w:val="-10"/>
                <w:w w:val="105"/>
                <w:sz w:val="18"/>
              </w:rPr>
              <w:t> </w:t>
            </w:r>
            <w:r>
              <w:rPr>
                <w:color w:val="231F20"/>
                <w:w w:val="105"/>
                <w:sz w:val="18"/>
              </w:rPr>
              <w:t>interact</w:t>
            </w:r>
            <w:r>
              <w:rPr>
                <w:color w:val="231F20"/>
                <w:spacing w:val="-9"/>
                <w:w w:val="105"/>
                <w:sz w:val="18"/>
              </w:rPr>
              <w:t> </w:t>
            </w:r>
            <w:r>
              <w:rPr>
                <w:color w:val="231F20"/>
                <w:w w:val="105"/>
                <w:sz w:val="18"/>
              </w:rPr>
              <w:t>in</w:t>
            </w:r>
            <w:r>
              <w:rPr>
                <w:color w:val="231F20"/>
                <w:spacing w:val="-10"/>
                <w:w w:val="105"/>
                <w:sz w:val="18"/>
              </w:rPr>
              <w:t> </w:t>
            </w:r>
            <w:r>
              <w:rPr>
                <w:color w:val="231F20"/>
                <w:w w:val="105"/>
                <w:sz w:val="18"/>
              </w:rPr>
              <w:t>‘real-time’</w:t>
            </w:r>
            <w:r>
              <w:rPr>
                <w:color w:val="231F20"/>
                <w:spacing w:val="-9"/>
                <w:w w:val="105"/>
                <w:sz w:val="18"/>
              </w:rPr>
              <w:t> </w:t>
            </w:r>
            <w:r>
              <w:rPr>
                <w:color w:val="231F20"/>
                <w:w w:val="105"/>
                <w:sz w:val="18"/>
              </w:rPr>
              <w:t>using</w:t>
            </w:r>
            <w:r>
              <w:rPr>
                <w:color w:val="231F20"/>
                <w:spacing w:val="-10"/>
                <w:w w:val="105"/>
                <w:sz w:val="18"/>
              </w:rPr>
              <w:t> </w:t>
            </w:r>
            <w:r>
              <w:rPr>
                <w:color w:val="231F20"/>
                <w:w w:val="105"/>
                <w:sz w:val="18"/>
              </w:rPr>
              <w:t>video/camera</w:t>
            </w:r>
            <w:r>
              <w:rPr>
                <w:color w:val="231F20"/>
                <w:spacing w:val="-9"/>
                <w:w w:val="105"/>
                <w:sz w:val="18"/>
              </w:rPr>
              <w:t> </w:t>
            </w:r>
            <w:r>
              <w:rPr>
                <w:color w:val="231F20"/>
                <w:w w:val="105"/>
                <w:sz w:val="18"/>
              </w:rPr>
              <w:t>and/or</w:t>
            </w:r>
          </w:p>
          <w:p>
            <w:pPr>
              <w:pStyle w:val="TableParagraph"/>
              <w:spacing w:before="4"/>
              <w:ind w:left="1077"/>
              <w:rPr>
                <w:sz w:val="18"/>
              </w:rPr>
            </w:pPr>
            <w:r>
              <w:rPr>
                <w:color w:val="231F20"/>
                <w:w w:val="105"/>
                <w:sz w:val="18"/>
              </w:rPr>
              <w:t>dedicated audio conference equipment.</w:t>
            </w:r>
          </w:p>
          <w:p>
            <w:pPr>
              <w:pStyle w:val="TableParagraph"/>
              <w:numPr>
                <w:ilvl w:val="0"/>
                <w:numId w:val="1"/>
              </w:numPr>
              <w:tabs>
                <w:tab w:pos="1077" w:val="left" w:leader="none"/>
                <w:tab w:pos="1078" w:val="left" w:leader="none"/>
              </w:tabs>
              <w:spacing w:line="244" w:lineRule="auto" w:before="4" w:after="0"/>
              <w:ind w:left="1077" w:right="697" w:hanging="360"/>
              <w:jc w:val="left"/>
              <w:rPr>
                <w:sz w:val="18"/>
              </w:rPr>
            </w:pPr>
            <w:r>
              <w:rPr>
                <w:b/>
                <w:color w:val="231F20"/>
                <w:w w:val="105"/>
                <w:sz w:val="18"/>
              </w:rPr>
              <w:t>Store-and-forward</w:t>
            </w:r>
            <w:r>
              <w:rPr>
                <w:b/>
                <w:color w:val="231F20"/>
                <w:spacing w:val="-13"/>
                <w:w w:val="105"/>
                <w:sz w:val="18"/>
              </w:rPr>
              <w:t> </w:t>
            </w:r>
            <w:r>
              <w:rPr>
                <w:b/>
                <w:color w:val="231F20"/>
                <w:w w:val="105"/>
                <w:sz w:val="18"/>
              </w:rPr>
              <w:t>method:</w:t>
            </w:r>
            <w:r>
              <w:rPr>
                <w:b/>
                <w:color w:val="231F20"/>
                <w:spacing w:val="-12"/>
                <w:w w:val="105"/>
                <w:sz w:val="18"/>
              </w:rPr>
              <w:t> </w:t>
            </w:r>
            <w:r>
              <w:rPr>
                <w:color w:val="231F20"/>
                <w:w w:val="105"/>
                <w:sz w:val="18"/>
              </w:rPr>
              <w:t>The</w:t>
            </w:r>
            <w:r>
              <w:rPr>
                <w:color w:val="231F20"/>
                <w:spacing w:val="-12"/>
                <w:w w:val="105"/>
                <w:sz w:val="18"/>
              </w:rPr>
              <w:t> </w:t>
            </w:r>
            <w:r>
              <w:rPr>
                <w:color w:val="231F20"/>
                <w:w w:val="105"/>
                <w:sz w:val="18"/>
              </w:rPr>
              <w:t>provider</w:t>
            </w:r>
            <w:r>
              <w:rPr>
                <w:color w:val="231F20"/>
                <w:spacing w:val="-12"/>
                <w:w w:val="105"/>
                <w:sz w:val="18"/>
              </w:rPr>
              <w:t> </w:t>
            </w:r>
            <w:r>
              <w:rPr>
                <w:color w:val="231F20"/>
                <w:w w:val="105"/>
                <w:sz w:val="18"/>
              </w:rPr>
              <w:t>sends</w:t>
            </w:r>
            <w:r>
              <w:rPr>
                <w:color w:val="231F20"/>
                <w:spacing w:val="-12"/>
                <w:w w:val="105"/>
                <w:sz w:val="18"/>
              </w:rPr>
              <w:t> </w:t>
            </w:r>
            <w:r>
              <w:rPr>
                <w:color w:val="231F20"/>
                <w:w w:val="105"/>
                <w:sz w:val="18"/>
              </w:rPr>
              <w:t>digital</w:t>
            </w:r>
            <w:r>
              <w:rPr>
                <w:color w:val="231F20"/>
                <w:spacing w:val="-12"/>
                <w:w w:val="105"/>
                <w:sz w:val="18"/>
              </w:rPr>
              <w:t> </w:t>
            </w:r>
            <w:r>
              <w:rPr>
                <w:color w:val="231F20"/>
                <w:w w:val="105"/>
                <w:sz w:val="18"/>
              </w:rPr>
              <w:t>images,</w:t>
            </w:r>
            <w:r>
              <w:rPr>
                <w:color w:val="231F20"/>
                <w:spacing w:val="-12"/>
                <w:w w:val="105"/>
                <w:sz w:val="18"/>
              </w:rPr>
              <w:t> </w:t>
            </w:r>
            <w:r>
              <w:rPr>
                <w:color w:val="231F20"/>
                <w:w w:val="105"/>
                <w:sz w:val="18"/>
              </w:rPr>
              <w:t>sounds,</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previously recorded</w:t>
            </w:r>
            <w:r>
              <w:rPr>
                <w:color w:val="231F20"/>
                <w:spacing w:val="-14"/>
                <w:w w:val="105"/>
                <w:sz w:val="18"/>
              </w:rPr>
              <w:t> </w:t>
            </w:r>
            <w:r>
              <w:rPr>
                <w:color w:val="231F20"/>
                <w:w w:val="105"/>
                <w:sz w:val="18"/>
              </w:rPr>
              <w:t>video</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a</w:t>
            </w:r>
            <w:r>
              <w:rPr>
                <w:color w:val="231F20"/>
                <w:spacing w:val="-14"/>
                <w:w w:val="105"/>
                <w:sz w:val="18"/>
              </w:rPr>
              <w:t> </w:t>
            </w:r>
            <w:r>
              <w:rPr>
                <w:color w:val="231F20"/>
                <w:w w:val="105"/>
                <w:sz w:val="18"/>
              </w:rPr>
              <w:t>consulting</w:t>
            </w:r>
            <w:r>
              <w:rPr>
                <w:color w:val="231F20"/>
                <w:spacing w:val="-13"/>
                <w:w w:val="105"/>
                <w:sz w:val="18"/>
              </w:rPr>
              <w:t> </w:t>
            </w:r>
            <w:r>
              <w:rPr>
                <w:color w:val="231F20"/>
                <w:w w:val="105"/>
                <w:sz w:val="18"/>
              </w:rPr>
              <w:t>provider</w:t>
            </w:r>
            <w:r>
              <w:rPr>
                <w:color w:val="231F20"/>
                <w:spacing w:val="-13"/>
                <w:w w:val="105"/>
                <w:sz w:val="18"/>
              </w:rPr>
              <w:t> </w:t>
            </w:r>
            <w:r>
              <w:rPr>
                <w:color w:val="231F20"/>
                <w:w w:val="105"/>
                <w:sz w:val="18"/>
              </w:rPr>
              <w:t>at</w:t>
            </w:r>
            <w:r>
              <w:rPr>
                <w:color w:val="231F20"/>
                <w:spacing w:val="-13"/>
                <w:w w:val="105"/>
                <w:sz w:val="18"/>
              </w:rPr>
              <w:t> </w:t>
            </w:r>
            <w:r>
              <w:rPr>
                <w:color w:val="231F20"/>
                <w:w w:val="105"/>
                <w:sz w:val="18"/>
              </w:rPr>
              <w:t>a</w:t>
            </w:r>
            <w:r>
              <w:rPr>
                <w:color w:val="231F20"/>
                <w:spacing w:val="-14"/>
                <w:w w:val="105"/>
                <w:sz w:val="18"/>
              </w:rPr>
              <w:t> </w:t>
            </w:r>
            <w:r>
              <w:rPr>
                <w:color w:val="231F20"/>
                <w:w w:val="105"/>
                <w:sz w:val="18"/>
              </w:rPr>
              <w:t>different</w:t>
            </w:r>
            <w:r>
              <w:rPr>
                <w:color w:val="231F20"/>
                <w:spacing w:val="-13"/>
                <w:w w:val="105"/>
                <w:sz w:val="18"/>
              </w:rPr>
              <w:t> </w:t>
            </w:r>
            <w:r>
              <w:rPr>
                <w:color w:val="231F20"/>
                <w:w w:val="105"/>
                <w:sz w:val="18"/>
              </w:rPr>
              <w:t>location.</w:t>
            </w:r>
            <w:r>
              <w:rPr>
                <w:color w:val="231F20"/>
                <w:spacing w:val="-16"/>
                <w:w w:val="105"/>
                <w:sz w:val="18"/>
              </w:rPr>
              <w:t> </w:t>
            </w:r>
            <w:r>
              <w:rPr>
                <w:color w:val="231F20"/>
                <w:w w:val="105"/>
                <w:sz w:val="18"/>
              </w:rPr>
              <w:t>The</w:t>
            </w:r>
            <w:r>
              <w:rPr>
                <w:color w:val="231F20"/>
                <w:spacing w:val="-13"/>
                <w:w w:val="105"/>
                <w:sz w:val="18"/>
              </w:rPr>
              <w:t> </w:t>
            </w:r>
            <w:r>
              <w:rPr>
                <w:color w:val="231F20"/>
                <w:w w:val="105"/>
                <w:sz w:val="18"/>
              </w:rPr>
              <w:t>consulting</w:t>
            </w:r>
            <w:r>
              <w:rPr>
                <w:color w:val="231F20"/>
                <w:spacing w:val="-14"/>
                <w:w w:val="105"/>
                <w:sz w:val="18"/>
              </w:rPr>
              <w:t> </w:t>
            </w:r>
            <w:r>
              <w:rPr>
                <w:color w:val="231F20"/>
                <w:w w:val="105"/>
                <w:sz w:val="18"/>
              </w:rPr>
              <w:t>provider reviews the information and reports back his or her</w:t>
            </w:r>
            <w:r>
              <w:rPr>
                <w:color w:val="231F20"/>
                <w:spacing w:val="-26"/>
                <w:w w:val="105"/>
                <w:sz w:val="18"/>
              </w:rPr>
              <w:t> </w:t>
            </w:r>
            <w:r>
              <w:rPr>
                <w:color w:val="231F20"/>
                <w:w w:val="105"/>
                <w:sz w:val="18"/>
              </w:rPr>
              <w:t>analysis.</w:t>
            </w:r>
          </w:p>
          <w:p>
            <w:pPr>
              <w:pStyle w:val="TableParagraph"/>
              <w:numPr>
                <w:ilvl w:val="0"/>
                <w:numId w:val="1"/>
              </w:numPr>
              <w:tabs>
                <w:tab w:pos="1077" w:val="left" w:leader="none"/>
                <w:tab w:pos="1078" w:val="left" w:leader="none"/>
              </w:tabs>
              <w:spacing w:line="244" w:lineRule="auto" w:before="0" w:after="0"/>
              <w:ind w:left="1077" w:right="575" w:hanging="360"/>
              <w:jc w:val="left"/>
              <w:rPr>
                <w:sz w:val="18"/>
              </w:rPr>
            </w:pPr>
            <w:r>
              <w:rPr>
                <w:b/>
                <w:color w:val="231F20"/>
                <w:w w:val="105"/>
                <w:sz w:val="18"/>
              </w:rPr>
              <w:t>Self-monitoring</w:t>
            </w:r>
            <w:r>
              <w:rPr>
                <w:b/>
                <w:color w:val="231F20"/>
                <w:spacing w:val="-12"/>
                <w:w w:val="105"/>
                <w:sz w:val="18"/>
              </w:rPr>
              <w:t> </w:t>
            </w:r>
            <w:r>
              <w:rPr>
                <w:b/>
                <w:color w:val="231F20"/>
                <w:w w:val="105"/>
                <w:sz w:val="18"/>
              </w:rPr>
              <w:t>method:</w:t>
            </w:r>
            <w:r>
              <w:rPr>
                <w:b/>
                <w:color w:val="231F20"/>
                <w:spacing w:val="-14"/>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is</w:t>
            </w:r>
            <w:r>
              <w:rPr>
                <w:color w:val="231F20"/>
                <w:spacing w:val="-12"/>
                <w:w w:val="105"/>
                <w:sz w:val="18"/>
              </w:rPr>
              <w:t> </w:t>
            </w:r>
            <w:r>
              <w:rPr>
                <w:color w:val="231F20"/>
                <w:w w:val="105"/>
                <w:sz w:val="18"/>
              </w:rPr>
              <w:t>monitored</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his</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her</w:t>
            </w:r>
            <w:r>
              <w:rPr>
                <w:color w:val="231F20"/>
                <w:spacing w:val="-11"/>
                <w:w w:val="105"/>
                <w:sz w:val="18"/>
              </w:rPr>
              <w:t> </w:t>
            </w:r>
            <w:r>
              <w:rPr>
                <w:color w:val="231F20"/>
                <w:w w:val="105"/>
                <w:sz w:val="18"/>
              </w:rPr>
              <w:t>home</w:t>
            </w:r>
            <w:r>
              <w:rPr>
                <w:color w:val="231F20"/>
                <w:spacing w:val="-11"/>
                <w:w w:val="105"/>
                <w:sz w:val="18"/>
              </w:rPr>
              <w:t> </w:t>
            </w:r>
            <w:r>
              <w:rPr>
                <w:color w:val="231F20"/>
                <w:w w:val="105"/>
                <w:sz w:val="18"/>
              </w:rPr>
              <w:t>via</w:t>
            </w:r>
            <w:r>
              <w:rPr>
                <w:color w:val="231F20"/>
                <w:spacing w:val="-12"/>
                <w:w w:val="105"/>
                <w:sz w:val="18"/>
              </w:rPr>
              <w:t> </w:t>
            </w:r>
            <w:r>
              <w:rPr>
                <w:color w:val="231F20"/>
                <w:w w:val="105"/>
                <w:sz w:val="18"/>
              </w:rPr>
              <w:t>a</w:t>
            </w:r>
            <w:r>
              <w:rPr>
                <w:color w:val="231F20"/>
                <w:spacing w:val="-11"/>
                <w:w w:val="105"/>
                <w:sz w:val="18"/>
              </w:rPr>
              <w:t> </w:t>
            </w:r>
            <w:r>
              <w:rPr>
                <w:color w:val="231F20"/>
                <w:w w:val="105"/>
                <w:sz w:val="18"/>
              </w:rPr>
              <w:t>telemedicine application,</w:t>
            </w:r>
            <w:r>
              <w:rPr>
                <w:color w:val="231F20"/>
                <w:spacing w:val="-5"/>
                <w:w w:val="105"/>
                <w:sz w:val="18"/>
              </w:rPr>
              <w:t> </w:t>
            </w:r>
            <w:r>
              <w:rPr>
                <w:color w:val="231F20"/>
                <w:w w:val="105"/>
                <w:sz w:val="18"/>
              </w:rPr>
              <w:t>with</w:t>
            </w:r>
            <w:r>
              <w:rPr>
                <w:color w:val="231F20"/>
                <w:spacing w:val="-5"/>
                <w:w w:val="105"/>
                <w:sz w:val="18"/>
              </w:rPr>
              <w:t> </w:t>
            </w:r>
            <w:r>
              <w:rPr>
                <w:color w:val="231F20"/>
                <w:w w:val="105"/>
                <w:sz w:val="18"/>
              </w:rPr>
              <w:t>the</w:t>
            </w:r>
            <w:r>
              <w:rPr>
                <w:color w:val="231F20"/>
                <w:spacing w:val="-4"/>
                <w:w w:val="105"/>
                <w:sz w:val="18"/>
              </w:rPr>
              <w:t> </w:t>
            </w:r>
            <w:r>
              <w:rPr>
                <w:color w:val="231F20"/>
                <w:w w:val="105"/>
                <w:sz w:val="18"/>
              </w:rPr>
              <w:t>provider</w:t>
            </w:r>
            <w:r>
              <w:rPr>
                <w:color w:val="231F20"/>
                <w:spacing w:val="-5"/>
                <w:w w:val="105"/>
                <w:sz w:val="18"/>
              </w:rPr>
              <w:t> </w:t>
            </w:r>
            <w:r>
              <w:rPr>
                <w:color w:val="231F20"/>
                <w:w w:val="105"/>
                <w:sz w:val="18"/>
              </w:rPr>
              <w:t>indirectly</w:t>
            </w:r>
            <w:r>
              <w:rPr>
                <w:color w:val="231F20"/>
                <w:spacing w:val="-4"/>
                <w:w w:val="105"/>
                <w:sz w:val="18"/>
              </w:rPr>
              <w:t> </w:t>
            </w:r>
            <w:r>
              <w:rPr>
                <w:color w:val="231F20"/>
                <w:w w:val="105"/>
                <w:sz w:val="18"/>
              </w:rPr>
              <w:t>involved</w:t>
            </w:r>
            <w:r>
              <w:rPr>
                <w:color w:val="231F20"/>
                <w:spacing w:val="-5"/>
                <w:w w:val="105"/>
                <w:sz w:val="18"/>
              </w:rPr>
              <w:t> </w:t>
            </w:r>
            <w:r>
              <w:rPr>
                <w:color w:val="231F20"/>
                <w:w w:val="105"/>
                <w:sz w:val="18"/>
              </w:rPr>
              <w:t>from</w:t>
            </w:r>
            <w:r>
              <w:rPr>
                <w:color w:val="231F20"/>
                <w:spacing w:val="-4"/>
                <w:w w:val="105"/>
                <w:sz w:val="18"/>
              </w:rPr>
              <w:t> </w:t>
            </w:r>
            <w:r>
              <w:rPr>
                <w:color w:val="231F20"/>
                <w:w w:val="105"/>
                <w:sz w:val="18"/>
              </w:rPr>
              <w:t>another</w:t>
            </w:r>
            <w:r>
              <w:rPr>
                <w:color w:val="231F20"/>
                <w:spacing w:val="-5"/>
                <w:w w:val="105"/>
                <w:sz w:val="18"/>
              </w:rPr>
              <w:t> </w:t>
            </w:r>
            <w:r>
              <w:rPr>
                <w:color w:val="231F20"/>
                <w:w w:val="105"/>
                <w:sz w:val="18"/>
              </w:rPr>
              <w:t>location.”</w:t>
            </w:r>
          </w:p>
          <w:p>
            <w:pPr>
              <w:pStyle w:val="TableParagraph"/>
              <w:spacing w:before="5"/>
              <w:rPr>
                <w:rFonts w:ascii="Arial Black"/>
                <w:sz w:val="14"/>
              </w:rPr>
            </w:pPr>
          </w:p>
          <w:p>
            <w:pPr>
              <w:pStyle w:val="TableParagraph"/>
              <w:spacing w:line="256" w:lineRule="auto"/>
              <w:ind w:left="717" w:right="304"/>
              <w:rPr>
                <w:i/>
                <w:sz w:val="13"/>
              </w:rPr>
            </w:pPr>
            <w:r>
              <w:rPr>
                <w:b/>
                <w:color w:val="F47920"/>
                <w:sz w:val="14"/>
              </w:rPr>
              <w:t>Source: </w:t>
            </w:r>
            <w:r>
              <w:rPr>
                <w:i/>
                <w:color w:val="231F20"/>
                <w:sz w:val="13"/>
              </w:rPr>
              <w:t>State of AK Dept. of Health and Social Svcs., Alaska Medical Assistance Provider Billing Manuals for Community Behavioral </w:t>
            </w:r>
            <w:r>
              <w:rPr>
                <w:i/>
                <w:color w:val="231F20"/>
                <w:sz w:val="13"/>
              </w:rPr>
              <w:t>Health Services; Mental Health Physician Clinic (1/2/2019); Physician Services (5/13) (Accessed Feb. 2020).</w:t>
            </w:r>
          </w:p>
          <w:p>
            <w:pPr>
              <w:pStyle w:val="TableParagraph"/>
              <w:spacing w:before="6"/>
              <w:rPr>
                <w:rFonts w:ascii="Arial Black"/>
                <w:sz w:val="12"/>
              </w:rPr>
            </w:pPr>
          </w:p>
          <w:p>
            <w:pPr>
              <w:pStyle w:val="TableParagraph"/>
              <w:ind w:left="357"/>
              <w:rPr>
                <w:sz w:val="18"/>
              </w:rPr>
            </w:pPr>
            <w:r>
              <w:rPr>
                <w:color w:val="231F20"/>
                <w:w w:val="105"/>
                <w:sz w:val="18"/>
              </w:rPr>
              <w:t>The department will pay a provider for a telemedicine application if the provider provided the medi-</w:t>
            </w:r>
          </w:p>
          <w:p>
            <w:pPr>
              <w:pStyle w:val="TableParagraph"/>
              <w:spacing w:before="4"/>
              <w:ind w:left="357"/>
              <w:rPr>
                <w:sz w:val="18"/>
              </w:rPr>
            </w:pPr>
            <w:r>
              <w:rPr>
                <w:color w:val="231F20"/>
                <w:w w:val="105"/>
                <w:sz w:val="18"/>
              </w:rPr>
              <w:t>cal services through one of the following methods of delivery in the specified manner:</w:t>
            </w:r>
          </w:p>
          <w:p>
            <w:pPr>
              <w:pStyle w:val="TableParagraph"/>
              <w:spacing w:before="12"/>
              <w:rPr>
                <w:rFonts w:ascii="Arial Black"/>
                <w:sz w:val="15"/>
              </w:rPr>
            </w:pPr>
          </w:p>
          <w:p>
            <w:pPr>
              <w:pStyle w:val="TableParagraph"/>
              <w:numPr>
                <w:ilvl w:val="0"/>
                <w:numId w:val="1"/>
              </w:numPr>
              <w:tabs>
                <w:tab w:pos="1077" w:val="left" w:leader="none"/>
                <w:tab w:pos="1078" w:val="left" w:leader="none"/>
              </w:tabs>
              <w:spacing w:line="244" w:lineRule="auto" w:before="1" w:after="0"/>
              <w:ind w:left="1077" w:right="391" w:hanging="360"/>
              <w:jc w:val="left"/>
              <w:rPr>
                <w:sz w:val="18"/>
              </w:rPr>
            </w:pPr>
            <w:r>
              <w:rPr>
                <w:b/>
                <w:color w:val="231F20"/>
                <w:w w:val="105"/>
                <w:sz w:val="18"/>
              </w:rPr>
              <w:t>Live or interactive</w:t>
            </w:r>
            <w:r>
              <w:rPr>
                <w:color w:val="231F20"/>
                <w:w w:val="105"/>
                <w:sz w:val="18"/>
              </w:rPr>
              <w:t>: the service must be provided through the use of camera, video, or dedicated</w:t>
            </w:r>
            <w:r>
              <w:rPr>
                <w:color w:val="231F20"/>
                <w:spacing w:val="-14"/>
                <w:w w:val="105"/>
                <w:sz w:val="18"/>
              </w:rPr>
              <w:t> </w:t>
            </w:r>
            <w:r>
              <w:rPr>
                <w:color w:val="231F20"/>
                <w:w w:val="105"/>
                <w:sz w:val="18"/>
              </w:rPr>
              <w:t>audio</w:t>
            </w:r>
            <w:r>
              <w:rPr>
                <w:color w:val="231F20"/>
                <w:spacing w:val="-13"/>
                <w:w w:val="105"/>
                <w:sz w:val="18"/>
              </w:rPr>
              <w:t> </w:t>
            </w:r>
            <w:r>
              <w:rPr>
                <w:color w:val="231F20"/>
                <w:w w:val="105"/>
                <w:sz w:val="18"/>
              </w:rPr>
              <w:t>conference</w:t>
            </w:r>
            <w:r>
              <w:rPr>
                <w:color w:val="231F20"/>
                <w:spacing w:val="-14"/>
                <w:w w:val="105"/>
                <w:sz w:val="18"/>
              </w:rPr>
              <w:t> </w:t>
            </w:r>
            <w:r>
              <w:rPr>
                <w:color w:val="231F20"/>
                <w:w w:val="105"/>
                <w:sz w:val="18"/>
              </w:rPr>
              <w:t>equipment</w:t>
            </w:r>
            <w:r>
              <w:rPr>
                <w:color w:val="231F20"/>
                <w:spacing w:val="-13"/>
                <w:w w:val="105"/>
                <w:sz w:val="18"/>
              </w:rPr>
              <w:t> </w:t>
            </w:r>
            <w:r>
              <w:rPr>
                <w:color w:val="231F20"/>
                <w:w w:val="105"/>
                <w:sz w:val="18"/>
              </w:rPr>
              <w:t>on</w:t>
            </w:r>
            <w:r>
              <w:rPr>
                <w:color w:val="231F20"/>
                <w:spacing w:val="-14"/>
                <w:w w:val="105"/>
                <w:sz w:val="18"/>
              </w:rPr>
              <w:t> </w:t>
            </w:r>
            <w:r>
              <w:rPr>
                <w:color w:val="231F20"/>
                <w:w w:val="105"/>
                <w:sz w:val="18"/>
              </w:rPr>
              <w:t>a</w:t>
            </w:r>
            <w:r>
              <w:rPr>
                <w:color w:val="231F20"/>
                <w:spacing w:val="-13"/>
                <w:w w:val="105"/>
                <w:sz w:val="18"/>
              </w:rPr>
              <w:t> </w:t>
            </w:r>
            <w:r>
              <w:rPr>
                <w:color w:val="231F20"/>
                <w:w w:val="105"/>
                <w:sz w:val="18"/>
              </w:rPr>
              <w:t>real-time</w:t>
            </w:r>
            <w:r>
              <w:rPr>
                <w:color w:val="231F20"/>
                <w:spacing w:val="-14"/>
                <w:w w:val="105"/>
                <w:sz w:val="18"/>
              </w:rPr>
              <w:t> </w:t>
            </w:r>
            <w:r>
              <w:rPr>
                <w:color w:val="231F20"/>
                <w:w w:val="105"/>
                <w:sz w:val="18"/>
              </w:rPr>
              <w:t>basis;</w:t>
            </w:r>
            <w:r>
              <w:rPr>
                <w:color w:val="231F20"/>
                <w:spacing w:val="-13"/>
                <w:w w:val="105"/>
                <w:sz w:val="18"/>
              </w:rPr>
              <w:t> </w:t>
            </w:r>
            <w:r>
              <w:rPr>
                <w:color w:val="231F20"/>
                <w:w w:val="105"/>
                <w:sz w:val="18"/>
              </w:rPr>
              <w:t>medical</w:t>
            </w:r>
            <w:r>
              <w:rPr>
                <w:color w:val="231F20"/>
                <w:spacing w:val="-14"/>
                <w:w w:val="105"/>
                <w:sz w:val="18"/>
              </w:rPr>
              <w:t> </w:t>
            </w:r>
            <w:r>
              <w:rPr>
                <w:color w:val="231F20"/>
                <w:w w:val="105"/>
                <w:sz w:val="18"/>
              </w:rPr>
              <w:t>services</w:t>
            </w:r>
            <w:r>
              <w:rPr>
                <w:color w:val="231F20"/>
                <w:spacing w:val="-13"/>
                <w:w w:val="105"/>
                <w:sz w:val="18"/>
              </w:rPr>
              <w:t> </w:t>
            </w:r>
            <w:r>
              <w:rPr>
                <w:color w:val="231F20"/>
                <w:w w:val="105"/>
                <w:sz w:val="18"/>
              </w:rPr>
              <w:t>provided</w:t>
            </w:r>
            <w:r>
              <w:rPr>
                <w:color w:val="231F20"/>
                <w:spacing w:val="-14"/>
                <w:w w:val="105"/>
                <w:sz w:val="18"/>
              </w:rPr>
              <w:t> </w:t>
            </w:r>
            <w:r>
              <w:rPr>
                <w:color w:val="231F20"/>
                <w:w w:val="105"/>
                <w:sz w:val="18"/>
              </w:rPr>
              <w:t>by a telephone that is not a part of a dedicated audio conference system or by a facsimile machine are not eligible for payment under this</w:t>
            </w:r>
            <w:r>
              <w:rPr>
                <w:color w:val="231F20"/>
                <w:spacing w:val="-23"/>
                <w:w w:val="105"/>
                <w:sz w:val="18"/>
              </w:rPr>
              <w:t> </w:t>
            </w:r>
            <w:r>
              <w:rPr>
                <w:color w:val="231F20"/>
                <w:w w:val="105"/>
                <w:sz w:val="18"/>
              </w:rPr>
              <w:t>paragraph.</w:t>
            </w:r>
          </w:p>
          <w:p>
            <w:pPr>
              <w:pStyle w:val="TableParagraph"/>
              <w:numPr>
                <w:ilvl w:val="0"/>
                <w:numId w:val="1"/>
              </w:numPr>
              <w:tabs>
                <w:tab w:pos="1077" w:val="left" w:leader="none"/>
                <w:tab w:pos="1078" w:val="left" w:leader="none"/>
              </w:tabs>
              <w:spacing w:line="244" w:lineRule="auto" w:before="0" w:after="0"/>
              <w:ind w:left="1077" w:right="369" w:hanging="360"/>
              <w:jc w:val="left"/>
              <w:rPr>
                <w:sz w:val="18"/>
              </w:rPr>
            </w:pPr>
            <w:r>
              <w:rPr>
                <w:b/>
                <w:color w:val="231F20"/>
                <w:w w:val="105"/>
                <w:sz w:val="18"/>
              </w:rPr>
              <w:t>Store-and-forward</w:t>
            </w:r>
            <w:r>
              <w:rPr>
                <w:color w:val="231F20"/>
                <w:w w:val="105"/>
                <w:sz w:val="18"/>
              </w:rPr>
              <w:t>:</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service</w:t>
            </w:r>
            <w:r>
              <w:rPr>
                <w:color w:val="231F20"/>
                <w:spacing w:val="-14"/>
                <w:w w:val="105"/>
                <w:sz w:val="18"/>
              </w:rPr>
              <w:t> </w:t>
            </w:r>
            <w:r>
              <w:rPr>
                <w:color w:val="231F20"/>
                <w:w w:val="105"/>
                <w:sz w:val="18"/>
              </w:rPr>
              <w:t>must</w:t>
            </w:r>
            <w:r>
              <w:rPr>
                <w:color w:val="231F20"/>
                <w:spacing w:val="-14"/>
                <w:w w:val="105"/>
                <w:sz w:val="18"/>
              </w:rPr>
              <w:t> </w:t>
            </w:r>
            <w:r>
              <w:rPr>
                <w:color w:val="231F20"/>
                <w:w w:val="105"/>
                <w:sz w:val="18"/>
              </w:rPr>
              <w:t>be</w:t>
            </w:r>
            <w:r>
              <w:rPr>
                <w:color w:val="231F20"/>
                <w:spacing w:val="-14"/>
                <w:w w:val="105"/>
                <w:sz w:val="18"/>
              </w:rPr>
              <w:t> </w:t>
            </w:r>
            <w:r>
              <w:rPr>
                <w:color w:val="231F20"/>
                <w:w w:val="105"/>
                <w:sz w:val="18"/>
              </w:rPr>
              <w:t>provided</w:t>
            </w:r>
            <w:r>
              <w:rPr>
                <w:color w:val="231F20"/>
                <w:spacing w:val="-14"/>
                <w:w w:val="105"/>
                <w:sz w:val="18"/>
              </w:rPr>
              <w:t> </w:t>
            </w:r>
            <w:r>
              <w:rPr>
                <w:color w:val="231F20"/>
                <w:w w:val="105"/>
                <w:sz w:val="18"/>
              </w:rPr>
              <w:t>through</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transference</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digital</w:t>
            </w:r>
            <w:r>
              <w:rPr>
                <w:color w:val="231F20"/>
                <w:spacing w:val="-14"/>
                <w:w w:val="105"/>
                <w:sz w:val="18"/>
              </w:rPr>
              <w:t> </w:t>
            </w:r>
            <w:r>
              <w:rPr>
                <w:color w:val="231F20"/>
                <w:w w:val="105"/>
                <w:sz w:val="18"/>
              </w:rPr>
              <w:t>imag- es, sounds, or previously recorded video from one location to another to allow a consult- ing</w:t>
            </w:r>
            <w:r>
              <w:rPr>
                <w:color w:val="231F20"/>
                <w:spacing w:val="-8"/>
                <w:w w:val="105"/>
                <w:sz w:val="18"/>
              </w:rPr>
              <w:t> </w:t>
            </w:r>
            <w:r>
              <w:rPr>
                <w:color w:val="231F20"/>
                <w:w w:val="105"/>
                <w:sz w:val="18"/>
              </w:rPr>
              <w:t>provider</w:t>
            </w:r>
            <w:r>
              <w:rPr>
                <w:color w:val="231F20"/>
                <w:spacing w:val="-7"/>
                <w:w w:val="105"/>
                <w:sz w:val="18"/>
              </w:rPr>
              <w:t> </w:t>
            </w:r>
            <w:r>
              <w:rPr>
                <w:color w:val="231F20"/>
                <w:w w:val="105"/>
                <w:sz w:val="18"/>
              </w:rPr>
              <w:t>to</w:t>
            </w:r>
            <w:r>
              <w:rPr>
                <w:color w:val="231F20"/>
                <w:spacing w:val="-7"/>
                <w:w w:val="105"/>
                <w:sz w:val="18"/>
              </w:rPr>
              <w:t> </w:t>
            </w:r>
            <w:r>
              <w:rPr>
                <w:color w:val="231F20"/>
                <w:w w:val="105"/>
                <w:sz w:val="18"/>
              </w:rPr>
              <w:t>obtain</w:t>
            </w:r>
            <w:r>
              <w:rPr>
                <w:color w:val="231F20"/>
                <w:spacing w:val="-7"/>
                <w:w w:val="105"/>
                <w:sz w:val="18"/>
              </w:rPr>
              <w:t> </w:t>
            </w:r>
            <w:r>
              <w:rPr>
                <w:color w:val="231F20"/>
                <w:w w:val="105"/>
                <w:sz w:val="18"/>
              </w:rPr>
              <w:t>information,</w:t>
            </w:r>
            <w:r>
              <w:rPr>
                <w:color w:val="231F20"/>
                <w:spacing w:val="-7"/>
                <w:w w:val="105"/>
                <w:sz w:val="18"/>
              </w:rPr>
              <w:t> </w:t>
            </w:r>
            <w:r>
              <w:rPr>
                <w:color w:val="231F20"/>
                <w:w w:val="105"/>
                <w:sz w:val="18"/>
              </w:rPr>
              <w:t>analyze</w:t>
            </w:r>
            <w:r>
              <w:rPr>
                <w:color w:val="231F20"/>
                <w:spacing w:val="-7"/>
                <w:w w:val="105"/>
                <w:sz w:val="18"/>
              </w:rPr>
              <w:t> </w:t>
            </w:r>
            <w:r>
              <w:rPr>
                <w:color w:val="231F20"/>
                <w:w w:val="105"/>
                <w:sz w:val="18"/>
              </w:rPr>
              <w:t>it,</w:t>
            </w:r>
            <w:r>
              <w:rPr>
                <w:color w:val="231F20"/>
                <w:spacing w:val="-7"/>
                <w:w w:val="105"/>
                <w:sz w:val="18"/>
              </w:rPr>
              <w:t> </w:t>
            </w:r>
            <w:r>
              <w:rPr>
                <w:color w:val="231F20"/>
                <w:w w:val="105"/>
                <w:sz w:val="18"/>
              </w:rPr>
              <w:t>and</w:t>
            </w:r>
            <w:r>
              <w:rPr>
                <w:color w:val="231F20"/>
                <w:spacing w:val="-7"/>
                <w:w w:val="105"/>
                <w:sz w:val="18"/>
              </w:rPr>
              <w:t> </w:t>
            </w:r>
            <w:r>
              <w:rPr>
                <w:color w:val="231F20"/>
                <w:w w:val="105"/>
                <w:sz w:val="18"/>
              </w:rPr>
              <w:t>report</w:t>
            </w:r>
            <w:r>
              <w:rPr>
                <w:color w:val="231F20"/>
                <w:spacing w:val="-7"/>
                <w:w w:val="105"/>
                <w:sz w:val="18"/>
              </w:rPr>
              <w:t> </w:t>
            </w:r>
            <w:r>
              <w:rPr>
                <w:color w:val="231F20"/>
                <w:w w:val="105"/>
                <w:sz w:val="18"/>
              </w:rPr>
              <w:t>back</w:t>
            </w:r>
            <w:r>
              <w:rPr>
                <w:color w:val="231F20"/>
                <w:spacing w:val="-7"/>
                <w:w w:val="105"/>
                <w:sz w:val="18"/>
              </w:rPr>
              <w:t> </w:t>
            </w:r>
            <w:r>
              <w:rPr>
                <w:color w:val="231F20"/>
                <w:w w:val="105"/>
                <w:sz w:val="18"/>
              </w:rPr>
              <w:t>to</w:t>
            </w:r>
            <w:r>
              <w:rPr>
                <w:color w:val="231F20"/>
                <w:spacing w:val="-7"/>
                <w:w w:val="105"/>
                <w:sz w:val="18"/>
              </w:rPr>
              <w:t> </w:t>
            </w:r>
            <w:r>
              <w:rPr>
                <w:color w:val="231F20"/>
                <w:w w:val="105"/>
                <w:sz w:val="18"/>
              </w:rPr>
              <w:t>the</w:t>
            </w:r>
            <w:r>
              <w:rPr>
                <w:color w:val="231F20"/>
                <w:spacing w:val="-7"/>
                <w:w w:val="105"/>
                <w:sz w:val="18"/>
              </w:rPr>
              <w:t> </w:t>
            </w:r>
            <w:r>
              <w:rPr>
                <w:color w:val="231F20"/>
                <w:w w:val="105"/>
                <w:sz w:val="18"/>
              </w:rPr>
              <w:t>referring</w:t>
            </w:r>
            <w:r>
              <w:rPr>
                <w:color w:val="231F20"/>
                <w:spacing w:val="-8"/>
                <w:w w:val="105"/>
                <w:sz w:val="18"/>
              </w:rPr>
              <w:t> </w:t>
            </w:r>
            <w:r>
              <w:rPr>
                <w:color w:val="231F20"/>
                <w:spacing w:val="-3"/>
                <w:w w:val="105"/>
                <w:sz w:val="18"/>
              </w:rPr>
              <w:t>provider.</w:t>
            </w:r>
          </w:p>
          <w:p>
            <w:pPr>
              <w:pStyle w:val="TableParagraph"/>
              <w:numPr>
                <w:ilvl w:val="0"/>
                <w:numId w:val="1"/>
              </w:numPr>
              <w:tabs>
                <w:tab w:pos="1077" w:val="left" w:leader="none"/>
                <w:tab w:pos="1078" w:val="left" w:leader="none"/>
              </w:tabs>
              <w:spacing w:line="244" w:lineRule="auto" w:before="0" w:after="0"/>
              <w:ind w:left="1077" w:right="451" w:hanging="360"/>
              <w:jc w:val="left"/>
              <w:rPr>
                <w:sz w:val="18"/>
              </w:rPr>
            </w:pPr>
            <w:r>
              <w:rPr>
                <w:b/>
                <w:color w:val="231F20"/>
                <w:w w:val="105"/>
                <w:sz w:val="18"/>
              </w:rPr>
              <w:t>Self-monitoring</w:t>
            </w:r>
            <w:r>
              <w:rPr>
                <w:b/>
                <w:color w:val="231F20"/>
                <w:spacing w:val="-12"/>
                <w:w w:val="105"/>
                <w:sz w:val="18"/>
              </w:rPr>
              <w:t> </w:t>
            </w:r>
            <w:r>
              <w:rPr>
                <w:b/>
                <w:color w:val="231F20"/>
                <w:w w:val="105"/>
                <w:sz w:val="18"/>
              </w:rPr>
              <w:t>or</w:t>
            </w:r>
            <w:r>
              <w:rPr>
                <w:b/>
                <w:color w:val="231F20"/>
                <w:spacing w:val="-11"/>
                <w:w w:val="105"/>
                <w:sz w:val="18"/>
              </w:rPr>
              <w:t> </w:t>
            </w:r>
            <w:r>
              <w:rPr>
                <w:b/>
                <w:color w:val="231F20"/>
                <w:w w:val="105"/>
                <w:sz w:val="18"/>
              </w:rPr>
              <w:t>testing</w:t>
            </w:r>
            <w:r>
              <w:rPr>
                <w:color w:val="231F20"/>
                <w:w w:val="105"/>
                <w:sz w:val="18"/>
              </w:rPr>
              <w: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1"/>
                <w:w w:val="105"/>
                <w:sz w:val="18"/>
              </w:rPr>
              <w:t> </w:t>
            </w:r>
            <w:r>
              <w:rPr>
                <w:color w:val="231F20"/>
                <w:w w:val="105"/>
                <w:sz w:val="18"/>
              </w:rPr>
              <w:t>provided</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a</w:t>
            </w:r>
            <w:r>
              <w:rPr>
                <w:color w:val="231F20"/>
                <w:spacing w:val="-11"/>
                <w:w w:val="105"/>
                <w:sz w:val="18"/>
              </w:rPr>
              <w:t> </w:t>
            </w:r>
            <w:r>
              <w:rPr>
                <w:color w:val="231F20"/>
                <w:w w:val="105"/>
                <w:sz w:val="18"/>
              </w:rPr>
              <w:t>telemedicine</w:t>
            </w:r>
            <w:r>
              <w:rPr>
                <w:color w:val="231F20"/>
                <w:spacing w:val="-11"/>
                <w:w w:val="105"/>
                <w:sz w:val="18"/>
              </w:rPr>
              <w:t> </w:t>
            </w:r>
            <w:r>
              <w:rPr>
                <w:color w:val="231F20"/>
                <w:w w:val="105"/>
                <w:sz w:val="18"/>
              </w:rPr>
              <w:t>application based</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recipient’s</w:t>
            </w:r>
            <w:r>
              <w:rPr>
                <w:color w:val="231F20"/>
                <w:spacing w:val="-12"/>
                <w:w w:val="105"/>
                <w:sz w:val="18"/>
              </w:rPr>
              <w:t> </w:t>
            </w:r>
            <w:r>
              <w:rPr>
                <w:color w:val="231F20"/>
                <w:w w:val="105"/>
                <w:sz w:val="18"/>
              </w:rPr>
              <w:t>home,</w:t>
            </w:r>
            <w:r>
              <w:rPr>
                <w:color w:val="231F20"/>
                <w:spacing w:val="-11"/>
                <w:w w:val="105"/>
                <w:sz w:val="18"/>
              </w:rPr>
              <w:t> </w:t>
            </w:r>
            <w:r>
              <w:rPr>
                <w:color w:val="231F20"/>
                <w:w w:val="105"/>
                <w:sz w:val="18"/>
              </w:rPr>
              <w:t>with</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provider</w:t>
            </w:r>
            <w:r>
              <w:rPr>
                <w:color w:val="231F20"/>
                <w:spacing w:val="-12"/>
                <w:w w:val="105"/>
                <w:sz w:val="18"/>
              </w:rPr>
              <w:t> </w:t>
            </w:r>
            <w:r>
              <w:rPr>
                <w:color w:val="231F20"/>
                <w:w w:val="105"/>
                <w:sz w:val="18"/>
              </w:rPr>
              <w:t>only</w:t>
            </w:r>
            <w:r>
              <w:rPr>
                <w:color w:val="231F20"/>
                <w:spacing w:val="-12"/>
                <w:w w:val="105"/>
                <w:sz w:val="18"/>
              </w:rPr>
              <w:t> </w:t>
            </w:r>
            <w:r>
              <w:rPr>
                <w:color w:val="231F20"/>
                <w:w w:val="105"/>
                <w:sz w:val="18"/>
              </w:rPr>
              <w:t>indirectly</w:t>
            </w:r>
            <w:r>
              <w:rPr>
                <w:color w:val="231F20"/>
                <w:spacing w:val="-11"/>
                <w:w w:val="105"/>
                <w:sz w:val="18"/>
              </w:rPr>
              <w:t> </w:t>
            </w:r>
            <w:r>
              <w:rPr>
                <w:color w:val="231F20"/>
                <w:w w:val="105"/>
                <w:sz w:val="18"/>
              </w:rPr>
              <w:t>involved</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provision</w:t>
            </w:r>
            <w:r>
              <w:rPr>
                <w:color w:val="231F20"/>
                <w:spacing w:val="-11"/>
                <w:w w:val="105"/>
                <w:sz w:val="18"/>
              </w:rPr>
              <w:t> </w:t>
            </w:r>
            <w:r>
              <w:rPr>
                <w:color w:val="231F20"/>
                <w:w w:val="105"/>
                <w:sz w:val="18"/>
              </w:rPr>
              <w:t>of the</w:t>
            </w:r>
            <w:r>
              <w:rPr>
                <w:color w:val="231F20"/>
                <w:spacing w:val="-2"/>
                <w:w w:val="105"/>
                <w:sz w:val="18"/>
              </w:rPr>
              <w:t> </w:t>
            </w:r>
            <w:r>
              <w:rPr>
                <w:color w:val="231F20"/>
                <w:w w:val="105"/>
                <w:sz w:val="18"/>
              </w:rPr>
              <w:t>service.</w:t>
            </w:r>
          </w:p>
          <w:p>
            <w:pPr>
              <w:pStyle w:val="TableParagraph"/>
              <w:spacing w:before="6"/>
              <w:rPr>
                <w:rFonts w:ascii="Arial Black"/>
                <w:sz w:val="14"/>
              </w:rPr>
            </w:pPr>
          </w:p>
          <w:p>
            <w:pPr>
              <w:pStyle w:val="TableParagraph"/>
              <w:spacing w:before="1"/>
              <w:ind w:left="717"/>
              <w:rPr>
                <w:i/>
                <w:sz w:val="13"/>
              </w:rPr>
            </w:pPr>
            <w:r>
              <w:rPr>
                <w:b/>
                <w:color w:val="F47920"/>
                <w:sz w:val="14"/>
              </w:rPr>
              <w:t>Source: </w:t>
            </w:r>
            <w:r>
              <w:rPr>
                <w:i/>
                <w:color w:val="231F20"/>
                <w:sz w:val="13"/>
              </w:rPr>
              <w:t>AK Admin. Code, Title 7, 12.449 &amp; Sec. 110.639. (Accessed Feb. 2020).</w:t>
            </w:r>
          </w:p>
        </w:tc>
      </w:tr>
    </w:tbl>
    <w:p>
      <w:pPr>
        <w:spacing w:after="0"/>
        <w:rPr>
          <w:sz w:val="13"/>
        </w:rPr>
        <w:sectPr>
          <w:footerReference w:type="default" r:id="rId5"/>
          <w:type w:val="continuous"/>
          <w:pgSz w:w="12240" w:h="15840"/>
          <w:pgMar w:footer="812" w:top="640" w:bottom="1000" w:left="620" w:right="540"/>
          <w:pgNumType w:start="1"/>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71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87" w:right="4684"/>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422"/>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3"/>
              <w:rPr>
                <w:rFonts w:ascii="Arial Black"/>
                <w:sz w:val="16"/>
              </w:rPr>
            </w:pPr>
          </w:p>
          <w:p>
            <w:pPr>
              <w:pStyle w:val="TableParagraph"/>
              <w:spacing w:line="244" w:lineRule="auto" w:before="1"/>
              <w:ind w:left="285"/>
              <w:rPr>
                <w:sz w:val="18"/>
              </w:rPr>
            </w:pPr>
            <w:r>
              <w:rPr>
                <w:color w:val="231F20"/>
                <w:w w:val="105"/>
                <w:sz w:val="18"/>
              </w:rPr>
              <w:t>“Telemedicine</w:t>
            </w:r>
            <w:r>
              <w:rPr>
                <w:color w:val="231F20"/>
                <w:spacing w:val="-15"/>
                <w:w w:val="105"/>
                <w:sz w:val="18"/>
              </w:rPr>
              <w:t> </w:t>
            </w:r>
            <w:r>
              <w:rPr>
                <w:color w:val="231F20"/>
                <w:w w:val="105"/>
                <w:sz w:val="18"/>
              </w:rPr>
              <w:t>means</w:t>
            </w:r>
            <w:r>
              <w:rPr>
                <w:color w:val="231F20"/>
                <w:spacing w:val="-14"/>
                <w:w w:val="105"/>
                <w:sz w:val="18"/>
              </w:rPr>
              <w:t> </w:t>
            </w:r>
            <w:r>
              <w:rPr>
                <w:color w:val="231F20"/>
                <w:w w:val="105"/>
                <w:sz w:val="18"/>
              </w:rPr>
              <w:t>the</w:t>
            </w:r>
            <w:r>
              <w:rPr>
                <w:color w:val="231F20"/>
                <w:spacing w:val="-15"/>
                <w:w w:val="105"/>
                <w:sz w:val="18"/>
              </w:rPr>
              <w:t> </w:t>
            </w:r>
            <w:r>
              <w:rPr>
                <w:color w:val="231F20"/>
                <w:w w:val="105"/>
                <w:sz w:val="18"/>
              </w:rPr>
              <w:t>practice</w:t>
            </w:r>
            <w:r>
              <w:rPr>
                <w:color w:val="231F20"/>
                <w:spacing w:val="-14"/>
                <w:w w:val="105"/>
                <w:sz w:val="18"/>
              </w:rPr>
              <w:t> </w:t>
            </w:r>
            <w:r>
              <w:rPr>
                <w:color w:val="231F20"/>
                <w:w w:val="105"/>
                <w:sz w:val="18"/>
              </w:rPr>
              <w:t>of</w:t>
            </w:r>
            <w:r>
              <w:rPr>
                <w:color w:val="231F20"/>
                <w:spacing w:val="-15"/>
                <w:w w:val="105"/>
                <w:sz w:val="18"/>
              </w:rPr>
              <w:t> </w:t>
            </w:r>
            <w:r>
              <w:rPr>
                <w:color w:val="231F20"/>
                <w:w w:val="105"/>
                <w:sz w:val="18"/>
              </w:rPr>
              <w:t>health</w:t>
            </w:r>
            <w:r>
              <w:rPr>
                <w:color w:val="231F20"/>
                <w:spacing w:val="-14"/>
                <w:w w:val="105"/>
                <w:sz w:val="18"/>
              </w:rPr>
              <w:t> </w:t>
            </w:r>
            <w:r>
              <w:rPr>
                <w:color w:val="231F20"/>
                <w:w w:val="105"/>
                <w:sz w:val="18"/>
              </w:rPr>
              <w:t>care</w:t>
            </w:r>
            <w:r>
              <w:rPr>
                <w:color w:val="231F20"/>
                <w:spacing w:val="-15"/>
                <w:w w:val="105"/>
                <w:sz w:val="18"/>
              </w:rPr>
              <w:t> </w:t>
            </w:r>
            <w:r>
              <w:rPr>
                <w:color w:val="231F20"/>
                <w:w w:val="105"/>
                <w:sz w:val="18"/>
              </w:rPr>
              <w:t>delivery,</w:t>
            </w:r>
            <w:r>
              <w:rPr>
                <w:color w:val="231F20"/>
                <w:spacing w:val="-14"/>
                <w:w w:val="105"/>
                <w:sz w:val="18"/>
              </w:rPr>
              <w:t> </w:t>
            </w:r>
            <w:r>
              <w:rPr>
                <w:color w:val="231F20"/>
                <w:w w:val="105"/>
                <w:sz w:val="18"/>
              </w:rPr>
              <w:t>evaluation,</w:t>
            </w:r>
            <w:r>
              <w:rPr>
                <w:color w:val="231F20"/>
                <w:spacing w:val="-15"/>
                <w:w w:val="105"/>
                <w:sz w:val="18"/>
              </w:rPr>
              <w:t> </w:t>
            </w:r>
            <w:r>
              <w:rPr>
                <w:color w:val="231F20"/>
                <w:w w:val="105"/>
                <w:sz w:val="18"/>
              </w:rPr>
              <w:t>diagnosis,</w:t>
            </w:r>
            <w:r>
              <w:rPr>
                <w:color w:val="231F20"/>
                <w:spacing w:val="-14"/>
                <w:w w:val="105"/>
                <w:sz w:val="18"/>
              </w:rPr>
              <w:t> </w:t>
            </w:r>
            <w:r>
              <w:rPr>
                <w:color w:val="231F20"/>
                <w:w w:val="105"/>
                <w:sz w:val="18"/>
              </w:rPr>
              <w:t>consultation,</w:t>
            </w:r>
            <w:r>
              <w:rPr>
                <w:color w:val="231F20"/>
                <w:spacing w:val="-15"/>
                <w:w w:val="105"/>
                <w:sz w:val="18"/>
              </w:rPr>
              <w:t> </w:t>
            </w:r>
            <w:r>
              <w:rPr>
                <w:color w:val="231F20"/>
                <w:w w:val="105"/>
                <w:sz w:val="18"/>
              </w:rPr>
              <w:t>or treatment,</w:t>
            </w:r>
            <w:r>
              <w:rPr>
                <w:color w:val="231F20"/>
                <w:spacing w:val="-13"/>
                <w:w w:val="105"/>
                <w:sz w:val="18"/>
              </w:rPr>
              <w:t> </w:t>
            </w:r>
            <w:r>
              <w:rPr>
                <w:color w:val="231F20"/>
                <w:w w:val="105"/>
                <w:sz w:val="18"/>
              </w:rPr>
              <w:t>using</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transfer</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medical</w:t>
            </w:r>
            <w:r>
              <w:rPr>
                <w:color w:val="231F20"/>
                <w:spacing w:val="-12"/>
                <w:w w:val="105"/>
                <w:sz w:val="18"/>
              </w:rPr>
              <w:t> </w:t>
            </w:r>
            <w:r>
              <w:rPr>
                <w:color w:val="231F20"/>
                <w:w w:val="105"/>
                <w:sz w:val="18"/>
              </w:rPr>
              <w:t>data</w:t>
            </w:r>
            <w:r>
              <w:rPr>
                <w:color w:val="231F20"/>
                <w:spacing w:val="-13"/>
                <w:w w:val="105"/>
                <w:sz w:val="18"/>
              </w:rPr>
              <w:t> </w:t>
            </w:r>
            <w:r>
              <w:rPr>
                <w:color w:val="231F20"/>
                <w:w w:val="105"/>
                <w:sz w:val="18"/>
              </w:rPr>
              <w:t>through</w:t>
            </w:r>
            <w:r>
              <w:rPr>
                <w:color w:val="231F20"/>
                <w:spacing w:val="-12"/>
                <w:w w:val="105"/>
                <w:sz w:val="18"/>
              </w:rPr>
              <w:t> </w:t>
            </w:r>
            <w:r>
              <w:rPr>
                <w:color w:val="231F20"/>
                <w:w w:val="105"/>
                <w:sz w:val="18"/>
              </w:rPr>
              <w:t>audio,</w:t>
            </w:r>
            <w:r>
              <w:rPr>
                <w:color w:val="231F20"/>
                <w:spacing w:val="-13"/>
                <w:w w:val="105"/>
                <w:sz w:val="18"/>
              </w:rPr>
              <w:t> </w:t>
            </w:r>
            <w:r>
              <w:rPr>
                <w:color w:val="231F20"/>
                <w:w w:val="105"/>
                <w:sz w:val="18"/>
              </w:rPr>
              <w:t>video,</w:t>
            </w:r>
            <w:r>
              <w:rPr>
                <w:color w:val="231F20"/>
                <w:spacing w:val="-13"/>
                <w:w w:val="105"/>
                <w:sz w:val="18"/>
              </w:rPr>
              <w:t> </w:t>
            </w:r>
            <w:r>
              <w:rPr>
                <w:color w:val="231F20"/>
                <w:w w:val="105"/>
                <w:sz w:val="18"/>
              </w:rPr>
              <w:t>or</w:t>
            </w:r>
            <w:r>
              <w:rPr>
                <w:color w:val="231F20"/>
                <w:spacing w:val="-12"/>
                <w:w w:val="105"/>
                <w:sz w:val="18"/>
              </w:rPr>
              <w:t> </w:t>
            </w:r>
            <w:r>
              <w:rPr>
                <w:color w:val="231F20"/>
                <w:w w:val="105"/>
                <w:sz w:val="18"/>
              </w:rPr>
              <w:t>data</w:t>
            </w:r>
            <w:r>
              <w:rPr>
                <w:color w:val="231F20"/>
                <w:spacing w:val="-13"/>
                <w:w w:val="105"/>
                <w:sz w:val="18"/>
              </w:rPr>
              <w:t> </w:t>
            </w:r>
            <w:r>
              <w:rPr>
                <w:color w:val="231F20"/>
                <w:w w:val="105"/>
                <w:sz w:val="18"/>
              </w:rPr>
              <w:t>communications</w:t>
            </w:r>
            <w:r>
              <w:rPr>
                <w:color w:val="231F20"/>
                <w:spacing w:val="-12"/>
                <w:w w:val="105"/>
                <w:sz w:val="18"/>
              </w:rPr>
              <w:t> </w:t>
            </w:r>
            <w:r>
              <w:rPr>
                <w:color w:val="231F20"/>
                <w:w w:val="105"/>
                <w:sz w:val="18"/>
              </w:rPr>
              <w:t>that</w:t>
            </w:r>
          </w:p>
          <w:p>
            <w:pPr>
              <w:pStyle w:val="TableParagraph"/>
              <w:spacing w:line="244" w:lineRule="auto"/>
              <w:ind w:left="285"/>
              <w:rPr>
                <w:sz w:val="18"/>
              </w:rPr>
            </w:pPr>
            <w:r>
              <w:rPr>
                <w:color w:val="231F20"/>
                <w:w w:val="105"/>
                <w:sz w:val="18"/>
              </w:rPr>
              <w:t>are</w:t>
            </w:r>
            <w:r>
              <w:rPr>
                <w:color w:val="231F20"/>
                <w:spacing w:val="-13"/>
                <w:w w:val="105"/>
                <w:sz w:val="18"/>
              </w:rPr>
              <w:t> </w:t>
            </w:r>
            <w:r>
              <w:rPr>
                <w:color w:val="231F20"/>
                <w:w w:val="105"/>
                <w:sz w:val="18"/>
              </w:rPr>
              <w:t>performed</w:t>
            </w:r>
            <w:r>
              <w:rPr>
                <w:color w:val="231F20"/>
                <w:spacing w:val="-13"/>
                <w:w w:val="105"/>
                <w:sz w:val="18"/>
              </w:rPr>
              <w:t> </w:t>
            </w:r>
            <w:r>
              <w:rPr>
                <w:color w:val="231F20"/>
                <w:w w:val="105"/>
                <w:sz w:val="18"/>
              </w:rPr>
              <w:t>over</w:t>
            </w:r>
            <w:r>
              <w:rPr>
                <w:color w:val="231F20"/>
                <w:spacing w:val="-12"/>
                <w:w w:val="105"/>
                <w:sz w:val="18"/>
              </w:rPr>
              <w:t> </w:t>
            </w:r>
            <w:r>
              <w:rPr>
                <w:color w:val="231F20"/>
                <w:w w:val="105"/>
                <w:sz w:val="18"/>
              </w:rPr>
              <w:t>two</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more</w:t>
            </w:r>
            <w:r>
              <w:rPr>
                <w:color w:val="231F20"/>
                <w:spacing w:val="-12"/>
                <w:w w:val="105"/>
                <w:sz w:val="18"/>
              </w:rPr>
              <w:t> </w:t>
            </w:r>
            <w:r>
              <w:rPr>
                <w:color w:val="231F20"/>
                <w:w w:val="105"/>
                <w:sz w:val="18"/>
              </w:rPr>
              <w:t>locations</w:t>
            </w:r>
            <w:r>
              <w:rPr>
                <w:color w:val="231F20"/>
                <w:spacing w:val="-13"/>
                <w:w w:val="105"/>
                <w:sz w:val="18"/>
              </w:rPr>
              <w:t> </w:t>
            </w:r>
            <w:r>
              <w:rPr>
                <w:color w:val="231F20"/>
                <w:w w:val="105"/>
                <w:sz w:val="18"/>
              </w:rPr>
              <w:t>between</w:t>
            </w:r>
            <w:r>
              <w:rPr>
                <w:color w:val="231F20"/>
                <w:spacing w:val="-12"/>
                <w:w w:val="105"/>
                <w:sz w:val="18"/>
              </w:rPr>
              <w:t> </w:t>
            </w:r>
            <w:r>
              <w:rPr>
                <w:color w:val="231F20"/>
                <w:w w:val="105"/>
                <w:sz w:val="18"/>
              </w:rPr>
              <w:t>providers</w:t>
            </w:r>
            <w:r>
              <w:rPr>
                <w:color w:val="231F20"/>
                <w:spacing w:val="-13"/>
                <w:w w:val="105"/>
                <w:sz w:val="18"/>
              </w:rPr>
              <w:t> </w:t>
            </w:r>
            <w:r>
              <w:rPr>
                <w:color w:val="231F20"/>
                <w:w w:val="105"/>
                <w:sz w:val="18"/>
              </w:rPr>
              <w:t>who</w:t>
            </w:r>
            <w:r>
              <w:rPr>
                <w:color w:val="231F20"/>
                <w:spacing w:val="-13"/>
                <w:w w:val="105"/>
                <w:sz w:val="18"/>
              </w:rPr>
              <w:t> </w:t>
            </w:r>
            <w:r>
              <w:rPr>
                <w:color w:val="231F20"/>
                <w:w w:val="105"/>
                <w:sz w:val="18"/>
              </w:rPr>
              <w:t>are</w:t>
            </w:r>
            <w:r>
              <w:rPr>
                <w:color w:val="231F20"/>
                <w:spacing w:val="-12"/>
                <w:w w:val="105"/>
                <w:sz w:val="18"/>
              </w:rPr>
              <w:t> </w:t>
            </w:r>
            <w:r>
              <w:rPr>
                <w:color w:val="231F20"/>
                <w:w w:val="105"/>
                <w:sz w:val="18"/>
              </w:rPr>
              <w:t>physically</w:t>
            </w:r>
            <w:r>
              <w:rPr>
                <w:color w:val="231F20"/>
                <w:spacing w:val="-13"/>
                <w:w w:val="105"/>
                <w:sz w:val="18"/>
              </w:rPr>
              <w:t> </w:t>
            </w:r>
            <w:r>
              <w:rPr>
                <w:color w:val="231F20"/>
                <w:w w:val="105"/>
                <w:sz w:val="18"/>
              </w:rPr>
              <w:t>separated</w:t>
            </w:r>
            <w:r>
              <w:rPr>
                <w:color w:val="231F20"/>
                <w:spacing w:val="-12"/>
                <w:w w:val="105"/>
                <w:sz w:val="18"/>
              </w:rPr>
              <w:t> </w:t>
            </w:r>
            <w:r>
              <w:rPr>
                <w:color w:val="231F20"/>
                <w:w w:val="105"/>
                <w:sz w:val="18"/>
              </w:rPr>
              <w:t>from</w:t>
            </w:r>
            <w:r>
              <w:rPr>
                <w:color w:val="231F20"/>
                <w:spacing w:val="-13"/>
                <w:w w:val="105"/>
                <w:sz w:val="18"/>
              </w:rPr>
              <w:t> </w:t>
            </w:r>
            <w:r>
              <w:rPr>
                <w:color w:val="231F20"/>
                <w:w w:val="105"/>
                <w:sz w:val="18"/>
              </w:rPr>
              <w:t>the recipient or from each</w:t>
            </w:r>
            <w:r>
              <w:rPr>
                <w:color w:val="231F20"/>
                <w:spacing w:val="-7"/>
                <w:w w:val="105"/>
                <w:sz w:val="18"/>
              </w:rPr>
              <w:t> </w:t>
            </w:r>
            <w:r>
              <w:rPr>
                <w:color w:val="231F20"/>
                <w:spacing w:val="-5"/>
                <w:w w:val="105"/>
                <w:sz w:val="18"/>
              </w:rPr>
              <w:t>other.”</w:t>
            </w:r>
          </w:p>
          <w:p>
            <w:pPr>
              <w:pStyle w:val="TableParagraph"/>
              <w:spacing w:before="9"/>
              <w:rPr>
                <w:rFonts w:ascii="Arial Black"/>
                <w:sz w:val="14"/>
              </w:rPr>
            </w:pPr>
          </w:p>
          <w:p>
            <w:pPr>
              <w:pStyle w:val="TableParagraph"/>
              <w:ind w:left="645"/>
              <w:rPr>
                <w:i/>
                <w:sz w:val="13"/>
              </w:rPr>
            </w:pPr>
            <w:r>
              <w:rPr>
                <w:b/>
                <w:color w:val="F47920"/>
                <w:sz w:val="14"/>
              </w:rPr>
              <w:t>Source: </w:t>
            </w:r>
            <w:r>
              <w:rPr>
                <w:i/>
                <w:color w:val="231F20"/>
                <w:sz w:val="13"/>
              </w:rPr>
              <w:t>AK Admin. Code, Title 7, 12.449 &amp; Sec. 110.639. (Accessed Feb. 2020).</w:t>
            </w:r>
          </w:p>
        </w:tc>
      </w:tr>
      <w:tr>
        <w:trPr>
          <w:trHeight w:val="6816"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5564" w:right="5564"/>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3104" w:right="3104"/>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3"/>
              <w:rPr>
                <w:rFonts w:ascii="Arial Black"/>
                <w:sz w:val="16"/>
              </w:rPr>
            </w:pPr>
          </w:p>
          <w:p>
            <w:pPr>
              <w:pStyle w:val="TableParagraph"/>
              <w:spacing w:line="244" w:lineRule="auto" w:before="1"/>
              <w:ind w:left="285" w:right="269"/>
              <w:rPr>
                <w:sz w:val="18"/>
              </w:rPr>
            </w:pPr>
            <w:r>
              <w:rPr>
                <w:color w:val="231F20"/>
                <w:sz w:val="18"/>
              </w:rPr>
              <w:t>Alaska’s Medicaid program will reimburse for services “provided through the use of camera, video, or dedicated audio conference equipment on a real-time basis.”</w:t>
            </w:r>
          </w:p>
          <w:p>
            <w:pPr>
              <w:pStyle w:val="TableParagraph"/>
              <w:spacing w:before="3"/>
              <w:rPr>
                <w:rFonts w:ascii="Arial Black"/>
                <w:sz w:val="18"/>
              </w:rPr>
            </w:pPr>
          </w:p>
          <w:p>
            <w:pPr>
              <w:pStyle w:val="TableParagraph"/>
              <w:ind w:left="645"/>
              <w:rPr>
                <w:i/>
                <w:sz w:val="13"/>
              </w:rPr>
            </w:pPr>
            <w:r>
              <w:rPr>
                <w:b/>
                <w:color w:val="F47920"/>
                <w:sz w:val="14"/>
              </w:rPr>
              <w:t>Source: </w:t>
            </w:r>
            <w:r>
              <w:rPr>
                <w:i/>
                <w:color w:val="231F20"/>
                <w:sz w:val="13"/>
              </w:rPr>
              <w:t>AK Admin. Code, Title 7, 110.625(a)(1) (Accessed Feb. 2020).</w:t>
            </w:r>
          </w:p>
          <w:p>
            <w:pPr>
              <w:pStyle w:val="TableParagraph"/>
              <w:spacing w:before="8"/>
              <w:rPr>
                <w:rFonts w:ascii="Arial Black"/>
                <w:sz w:val="16"/>
              </w:rPr>
            </w:pPr>
          </w:p>
          <w:p>
            <w:pPr>
              <w:pStyle w:val="TableParagraph"/>
              <w:spacing w:line="244" w:lineRule="auto"/>
              <w:ind w:left="285" w:right="269"/>
              <w:rPr>
                <w:sz w:val="18"/>
              </w:rPr>
            </w:pPr>
            <w:r>
              <w:rPr>
                <w:color w:val="231F20"/>
                <w:sz w:val="18"/>
              </w:rPr>
              <w:t>Alaska Medicaid will pay for a covered medical service furnished through telemedicine applica- tion if the service is:</w:t>
            </w:r>
          </w:p>
          <w:p>
            <w:pPr>
              <w:pStyle w:val="TableParagraph"/>
              <w:spacing w:before="8"/>
              <w:rPr>
                <w:rFonts w:ascii="Arial Black"/>
                <w:sz w:val="15"/>
              </w:rPr>
            </w:pP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Covered under traditional, non-telemedicine</w:t>
            </w:r>
            <w:r>
              <w:rPr>
                <w:color w:val="231F20"/>
                <w:spacing w:val="-3"/>
                <w:sz w:val="18"/>
              </w:rPr>
              <w:t> </w:t>
            </w:r>
            <w:r>
              <w:rPr>
                <w:color w:val="231F20"/>
                <w:sz w:val="18"/>
              </w:rPr>
              <w:t>methods;</w:t>
            </w:r>
          </w:p>
          <w:p>
            <w:pPr>
              <w:pStyle w:val="TableParagraph"/>
              <w:numPr>
                <w:ilvl w:val="0"/>
                <w:numId w:val="2"/>
              </w:numPr>
              <w:tabs>
                <w:tab w:pos="1005" w:val="left" w:leader="none"/>
                <w:tab w:pos="1006" w:val="left" w:leader="none"/>
              </w:tabs>
              <w:spacing w:line="240" w:lineRule="auto" w:before="4" w:after="0"/>
              <w:ind w:left="1005" w:right="0" w:hanging="361"/>
              <w:jc w:val="left"/>
              <w:rPr>
                <w:sz w:val="18"/>
              </w:rPr>
            </w:pPr>
            <w:r>
              <w:rPr>
                <w:color w:val="231F20"/>
                <w:sz w:val="18"/>
              </w:rPr>
              <w:t>Provided by a treating, consulting, presenting or referring</w:t>
            </w:r>
            <w:r>
              <w:rPr>
                <w:color w:val="231F20"/>
                <w:spacing w:val="-10"/>
                <w:sz w:val="18"/>
              </w:rPr>
              <w:t> </w:t>
            </w:r>
            <w:r>
              <w:rPr>
                <w:color w:val="231F20"/>
                <w:sz w:val="18"/>
              </w:rPr>
              <w:t>provider;</w:t>
            </w:r>
          </w:p>
          <w:p>
            <w:pPr>
              <w:pStyle w:val="TableParagraph"/>
              <w:numPr>
                <w:ilvl w:val="0"/>
                <w:numId w:val="2"/>
              </w:numPr>
              <w:tabs>
                <w:tab w:pos="1005" w:val="left" w:leader="none"/>
                <w:tab w:pos="1006" w:val="left" w:leader="none"/>
              </w:tabs>
              <w:spacing w:line="240" w:lineRule="auto" w:before="4" w:after="0"/>
              <w:ind w:left="1005" w:right="0" w:hanging="361"/>
              <w:jc w:val="left"/>
              <w:rPr>
                <w:sz w:val="18"/>
              </w:rPr>
            </w:pPr>
            <w:r>
              <w:rPr>
                <w:color w:val="231F20"/>
                <w:sz w:val="18"/>
              </w:rPr>
              <w:t>Appropriate for provision via</w:t>
            </w:r>
            <w:r>
              <w:rPr>
                <w:color w:val="231F20"/>
                <w:spacing w:val="-5"/>
                <w:sz w:val="18"/>
              </w:rPr>
              <w:t> </w:t>
            </w:r>
            <w:r>
              <w:rPr>
                <w:color w:val="231F20"/>
                <w:sz w:val="18"/>
              </w:rPr>
              <w:t>telemedicine.</w:t>
            </w:r>
          </w:p>
          <w:p>
            <w:pPr>
              <w:pStyle w:val="TableParagraph"/>
              <w:rPr>
                <w:rFonts w:ascii="Arial Black"/>
                <w:sz w:val="15"/>
              </w:rPr>
            </w:pPr>
          </w:p>
          <w:p>
            <w:pPr>
              <w:pStyle w:val="TableParagraph"/>
              <w:ind w:left="645" w:right="269"/>
              <w:rPr>
                <w:i/>
                <w:sz w:val="13"/>
              </w:rPr>
            </w:pPr>
            <w:r>
              <w:rPr>
                <w:b/>
                <w:color w:val="F47920"/>
                <w:sz w:val="14"/>
              </w:rPr>
              <w:t>Source: </w:t>
            </w:r>
            <w:r>
              <w:rPr>
                <w:i/>
                <w:color w:val="231F20"/>
                <w:sz w:val="13"/>
              </w:rPr>
              <w:t>State of AK Dept. of Health and Social Svcs., Alaska Medical Assistance Provider Billing Manuals for Community </w:t>
            </w:r>
            <w:r>
              <w:rPr>
                <w:i/>
                <w:color w:val="231F20"/>
                <w:sz w:val="13"/>
              </w:rPr>
              <w:t>Behavioral Health Services; Mental Health Physician Clinic (1/2/2019); Physician Services (5/13), (Accessed Feb. 2020).</w:t>
            </w:r>
          </w:p>
          <w:p>
            <w:pPr>
              <w:pStyle w:val="TableParagraph"/>
              <w:spacing w:before="9"/>
              <w:rPr>
                <w:rFonts w:ascii="Arial Black"/>
                <w:sz w:val="12"/>
              </w:rPr>
            </w:pPr>
          </w:p>
          <w:p>
            <w:pPr>
              <w:pStyle w:val="TableParagraph"/>
              <w:spacing w:line="244" w:lineRule="auto"/>
              <w:ind w:left="285" w:right="269"/>
              <w:rPr>
                <w:sz w:val="18"/>
              </w:rPr>
            </w:pPr>
            <w:r>
              <w:rPr>
                <w:color w:val="231F20"/>
                <w:sz w:val="18"/>
              </w:rPr>
              <w:t>The department will pay for telemedicine applications provided by a treating, consulting, presenting, or referring provider for a medical service covered by Medicaid and provided within the scope of the provider’s license. A presenting provider is only eligible to receive Medicaid payment for a live or interactive telemedicine application.</w:t>
            </w:r>
          </w:p>
          <w:p>
            <w:pPr>
              <w:pStyle w:val="TableParagraph"/>
              <w:spacing w:before="3"/>
              <w:rPr>
                <w:rFonts w:ascii="Arial Black"/>
                <w:sz w:val="18"/>
              </w:rPr>
            </w:pPr>
          </w:p>
          <w:p>
            <w:pPr>
              <w:pStyle w:val="TableParagraph"/>
              <w:ind w:left="645"/>
              <w:rPr>
                <w:i/>
                <w:sz w:val="13"/>
              </w:rPr>
            </w:pPr>
            <w:r>
              <w:rPr>
                <w:b/>
                <w:color w:val="F47920"/>
                <w:sz w:val="14"/>
              </w:rPr>
              <w:t>Source: </w:t>
            </w:r>
            <w:r>
              <w:rPr>
                <w:i/>
                <w:color w:val="231F20"/>
                <w:sz w:val="13"/>
              </w:rPr>
              <w:t>AK Admin. Code, Title 7, 110.630. (Accessed Feb. 2020).</w:t>
            </w:r>
          </w:p>
          <w:p>
            <w:pPr>
              <w:pStyle w:val="TableParagraph"/>
              <w:spacing w:before="5"/>
              <w:rPr>
                <w:rFonts w:ascii="Arial Black"/>
                <w:sz w:val="12"/>
              </w:rPr>
            </w:pPr>
          </w:p>
          <w:p>
            <w:pPr>
              <w:pStyle w:val="TableParagraph"/>
              <w:spacing w:line="244" w:lineRule="auto"/>
              <w:ind w:left="285" w:right="269"/>
              <w:rPr>
                <w:sz w:val="18"/>
              </w:rPr>
            </w:pPr>
            <w:r>
              <w:rPr>
                <w:color w:val="231F20"/>
                <w:sz w:val="18"/>
              </w:rPr>
              <w:t>The department will pay for medical services furnished through telemedicine applications as an alternative to traditional methods of delivering services to Medicaid recipients. For the provider to receive payment, the provider’s use of telemedicine applications must comply with the stan- dards for services delivered under the Medicaid program and for the medical services provided by the type of provider, including provisions that affect the efficiency, economy and quality of service; and coverage limitations.</w:t>
            </w:r>
          </w:p>
          <w:p>
            <w:pPr>
              <w:pStyle w:val="TableParagraph"/>
              <w:spacing w:before="2"/>
              <w:rPr>
                <w:rFonts w:ascii="Arial Black"/>
                <w:sz w:val="18"/>
              </w:rPr>
            </w:pPr>
          </w:p>
          <w:p>
            <w:pPr>
              <w:pStyle w:val="TableParagraph"/>
              <w:ind w:left="645"/>
              <w:rPr>
                <w:i/>
                <w:sz w:val="13"/>
              </w:rPr>
            </w:pPr>
            <w:r>
              <w:rPr>
                <w:b/>
                <w:color w:val="F47920"/>
                <w:sz w:val="14"/>
              </w:rPr>
              <w:t>Source: </w:t>
            </w:r>
            <w:r>
              <w:rPr>
                <w:i/>
                <w:color w:val="231F20"/>
                <w:sz w:val="13"/>
              </w:rPr>
              <w:t>Alaska Admin Code. Title 7, Sec. 110.620. (Accessed Feb. 2020).</w:t>
            </w:r>
          </w:p>
        </w:tc>
      </w:tr>
      <w:tr>
        <w:trPr>
          <w:trHeight w:val="5224"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395"/>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3"/>
              <w:rPr>
                <w:rFonts w:ascii="Arial Black"/>
                <w:sz w:val="16"/>
              </w:rPr>
            </w:pPr>
          </w:p>
          <w:p>
            <w:pPr>
              <w:pStyle w:val="TableParagraph"/>
              <w:spacing w:line="244" w:lineRule="auto" w:before="1"/>
              <w:ind w:left="285" w:right="269"/>
              <w:rPr>
                <w:sz w:val="18"/>
              </w:rPr>
            </w:pPr>
            <w:r>
              <w:rPr>
                <w:color w:val="231F20"/>
                <w:sz w:val="18"/>
              </w:rPr>
              <w:t>Medically necessary office consultations provided via telemedicine may be covered only when used as a second opinion and the provider is of a different specialty than the requesting provid- er. Documentation requirements apply.</w:t>
            </w:r>
          </w:p>
          <w:p>
            <w:pPr>
              <w:pStyle w:val="TableParagraph"/>
              <w:spacing w:before="9"/>
              <w:rPr>
                <w:rFonts w:ascii="Arial Black"/>
                <w:sz w:val="14"/>
              </w:rPr>
            </w:pPr>
          </w:p>
          <w:p>
            <w:pPr>
              <w:pStyle w:val="TableParagraph"/>
              <w:ind w:left="645" w:right="269"/>
              <w:rPr>
                <w:i/>
                <w:sz w:val="13"/>
              </w:rPr>
            </w:pPr>
            <w:r>
              <w:rPr>
                <w:b/>
                <w:color w:val="F47920"/>
                <w:sz w:val="14"/>
              </w:rPr>
              <w:t>Source: </w:t>
            </w:r>
            <w:r>
              <w:rPr>
                <w:i/>
                <w:color w:val="231F20"/>
                <w:sz w:val="13"/>
              </w:rPr>
              <w:t>Alaska Medicaid Policy Clarification: Office Consultations via Telemedicine Applications. March 30, 2017. (Accessed </w:t>
            </w:r>
            <w:r>
              <w:rPr>
                <w:i/>
                <w:color w:val="231F20"/>
                <w:sz w:val="13"/>
              </w:rPr>
              <w:t>Feb. 2020).</w:t>
            </w:r>
          </w:p>
          <w:p>
            <w:pPr>
              <w:pStyle w:val="TableParagraph"/>
              <w:spacing w:before="9"/>
              <w:rPr>
                <w:rFonts w:ascii="Arial Black"/>
                <w:sz w:val="12"/>
              </w:rPr>
            </w:pPr>
          </w:p>
          <w:p>
            <w:pPr>
              <w:pStyle w:val="TableParagraph"/>
              <w:ind w:left="285"/>
              <w:rPr>
                <w:sz w:val="18"/>
              </w:rPr>
            </w:pPr>
            <w:r>
              <w:rPr>
                <w:color w:val="231F20"/>
                <w:sz w:val="18"/>
              </w:rPr>
              <w:t>Eligible services:</w:t>
            </w:r>
          </w:p>
          <w:p>
            <w:pPr>
              <w:pStyle w:val="TableParagraph"/>
              <w:numPr>
                <w:ilvl w:val="0"/>
                <w:numId w:val="3"/>
              </w:numPr>
              <w:tabs>
                <w:tab w:pos="1005" w:val="left" w:leader="none"/>
                <w:tab w:pos="1006" w:val="left" w:leader="none"/>
              </w:tabs>
              <w:spacing w:line="240" w:lineRule="auto" w:before="4" w:after="0"/>
              <w:ind w:left="1005" w:right="0" w:hanging="361"/>
              <w:jc w:val="left"/>
              <w:rPr>
                <w:sz w:val="18"/>
              </w:rPr>
            </w:pPr>
            <w:r>
              <w:rPr>
                <w:color w:val="231F20"/>
                <w:sz w:val="18"/>
              </w:rPr>
              <w:t>Initial or one follow-up office</w:t>
            </w:r>
            <w:r>
              <w:rPr>
                <w:color w:val="231F20"/>
                <w:spacing w:val="-5"/>
                <w:sz w:val="18"/>
              </w:rPr>
              <w:t> </w:t>
            </w:r>
            <w:r>
              <w:rPr>
                <w:color w:val="231F20"/>
                <w:sz w:val="18"/>
              </w:rPr>
              <w:t>visit;</w:t>
            </w:r>
          </w:p>
          <w:p>
            <w:pPr>
              <w:pStyle w:val="TableParagraph"/>
              <w:numPr>
                <w:ilvl w:val="0"/>
                <w:numId w:val="3"/>
              </w:numPr>
              <w:tabs>
                <w:tab w:pos="1005" w:val="left" w:leader="none"/>
                <w:tab w:pos="1006" w:val="left" w:leader="none"/>
              </w:tabs>
              <w:spacing w:line="240" w:lineRule="auto" w:before="4" w:after="0"/>
              <w:ind w:left="1005" w:right="0" w:hanging="361"/>
              <w:jc w:val="left"/>
              <w:rPr>
                <w:sz w:val="18"/>
              </w:rPr>
            </w:pPr>
            <w:r>
              <w:rPr>
                <w:color w:val="231F20"/>
                <w:sz w:val="18"/>
              </w:rPr>
              <w:t>Consultation made to confirm</w:t>
            </w:r>
            <w:r>
              <w:rPr>
                <w:color w:val="231F20"/>
                <w:spacing w:val="-4"/>
                <w:sz w:val="18"/>
              </w:rPr>
              <w:t> </w:t>
            </w:r>
            <w:r>
              <w:rPr>
                <w:color w:val="231F20"/>
                <w:sz w:val="18"/>
              </w:rPr>
              <w:t>diagnosis;</w:t>
            </w:r>
          </w:p>
          <w:p>
            <w:pPr>
              <w:pStyle w:val="TableParagraph"/>
              <w:numPr>
                <w:ilvl w:val="0"/>
                <w:numId w:val="3"/>
              </w:numPr>
              <w:tabs>
                <w:tab w:pos="1005" w:val="left" w:leader="none"/>
                <w:tab w:pos="1006" w:val="left" w:leader="none"/>
              </w:tabs>
              <w:spacing w:line="240" w:lineRule="auto" w:before="4" w:after="0"/>
              <w:ind w:left="1005" w:right="0" w:hanging="361"/>
              <w:jc w:val="left"/>
              <w:rPr>
                <w:sz w:val="18"/>
              </w:rPr>
            </w:pPr>
            <w:r>
              <w:rPr>
                <w:color w:val="231F20"/>
                <w:sz w:val="18"/>
              </w:rPr>
              <w:t>A diagnostic, therapeutic or interpretive</w:t>
            </w:r>
            <w:r>
              <w:rPr>
                <w:color w:val="231F20"/>
                <w:spacing w:val="-3"/>
                <w:sz w:val="18"/>
              </w:rPr>
              <w:t> </w:t>
            </w:r>
            <w:r>
              <w:rPr>
                <w:color w:val="231F20"/>
                <w:sz w:val="18"/>
              </w:rPr>
              <w:t>service;</w:t>
            </w:r>
          </w:p>
          <w:p>
            <w:pPr>
              <w:pStyle w:val="TableParagraph"/>
              <w:numPr>
                <w:ilvl w:val="0"/>
                <w:numId w:val="3"/>
              </w:numPr>
              <w:tabs>
                <w:tab w:pos="1005" w:val="left" w:leader="none"/>
                <w:tab w:pos="1006" w:val="left" w:leader="none"/>
              </w:tabs>
              <w:spacing w:line="240" w:lineRule="auto" w:before="4" w:after="0"/>
              <w:ind w:left="1005" w:right="0" w:hanging="361"/>
              <w:jc w:val="left"/>
              <w:rPr>
                <w:sz w:val="18"/>
              </w:rPr>
            </w:pPr>
            <w:r>
              <w:rPr>
                <w:color w:val="231F20"/>
                <w:sz w:val="18"/>
              </w:rPr>
              <w:t>Psychiatric or substance abuse</w:t>
            </w:r>
            <w:r>
              <w:rPr>
                <w:color w:val="231F20"/>
                <w:spacing w:val="-3"/>
                <w:sz w:val="18"/>
              </w:rPr>
              <w:t> </w:t>
            </w:r>
            <w:r>
              <w:rPr>
                <w:color w:val="231F20"/>
                <w:sz w:val="18"/>
              </w:rPr>
              <w:t>assessments;</w:t>
            </w:r>
          </w:p>
          <w:p>
            <w:pPr>
              <w:pStyle w:val="TableParagraph"/>
              <w:numPr>
                <w:ilvl w:val="0"/>
                <w:numId w:val="3"/>
              </w:numPr>
              <w:tabs>
                <w:tab w:pos="1005" w:val="left" w:leader="none"/>
                <w:tab w:pos="1006" w:val="left" w:leader="none"/>
              </w:tabs>
              <w:spacing w:line="240" w:lineRule="auto" w:before="4" w:after="0"/>
              <w:ind w:left="1005" w:right="0" w:hanging="361"/>
              <w:jc w:val="left"/>
              <w:rPr>
                <w:sz w:val="18"/>
              </w:rPr>
            </w:pPr>
            <w:r>
              <w:rPr>
                <w:color w:val="231F20"/>
                <w:sz w:val="18"/>
              </w:rPr>
              <w:t>Psychotherapy;</w:t>
            </w:r>
            <w:r>
              <w:rPr>
                <w:color w:val="231F20"/>
                <w:spacing w:val="-1"/>
                <w:sz w:val="18"/>
              </w:rPr>
              <w:t> </w:t>
            </w:r>
            <w:r>
              <w:rPr>
                <w:color w:val="231F20"/>
                <w:sz w:val="18"/>
              </w:rPr>
              <w:t>or</w:t>
            </w:r>
          </w:p>
          <w:p>
            <w:pPr>
              <w:pStyle w:val="TableParagraph"/>
              <w:numPr>
                <w:ilvl w:val="0"/>
                <w:numId w:val="3"/>
              </w:numPr>
              <w:tabs>
                <w:tab w:pos="1005" w:val="left" w:leader="none"/>
                <w:tab w:pos="1006" w:val="left" w:leader="none"/>
              </w:tabs>
              <w:spacing w:line="240" w:lineRule="auto" w:before="4" w:after="0"/>
              <w:ind w:left="1005" w:right="0" w:hanging="361"/>
              <w:jc w:val="left"/>
              <w:rPr>
                <w:sz w:val="18"/>
              </w:rPr>
            </w:pPr>
            <w:r>
              <w:rPr>
                <w:color w:val="231F20"/>
                <w:sz w:val="18"/>
              </w:rPr>
              <w:t>Pharmacological management services on an individual recipient</w:t>
            </w:r>
            <w:r>
              <w:rPr>
                <w:color w:val="231F20"/>
                <w:spacing w:val="-6"/>
                <w:sz w:val="18"/>
              </w:rPr>
              <w:t> </w:t>
            </w:r>
            <w:r>
              <w:rPr>
                <w:color w:val="231F20"/>
                <w:sz w:val="18"/>
              </w:rPr>
              <w:t>basis.</w:t>
            </w:r>
          </w:p>
          <w:p>
            <w:pPr>
              <w:pStyle w:val="TableParagraph"/>
              <w:spacing w:before="160"/>
              <w:ind w:left="645" w:right="269"/>
              <w:rPr>
                <w:i/>
                <w:sz w:val="13"/>
              </w:rPr>
            </w:pPr>
            <w:r>
              <w:rPr>
                <w:b/>
                <w:color w:val="F47920"/>
                <w:sz w:val="14"/>
              </w:rPr>
              <w:t>Source: </w:t>
            </w:r>
            <w:r>
              <w:rPr>
                <w:i/>
                <w:color w:val="231F20"/>
                <w:sz w:val="13"/>
              </w:rPr>
              <w:t>State of AK Dept. of Health and Social Svcs., Alaska Medical Assistance Provider Billing Manuals for Community </w:t>
            </w:r>
            <w:r>
              <w:rPr>
                <w:i/>
                <w:color w:val="231F20"/>
                <w:sz w:val="13"/>
              </w:rPr>
              <w:t>Behavioral Health Services; Mental Health Physician Clinic (1/2/2019); &amp; Physician Services (5/13)(Accessed Feb. 2020).</w:t>
            </w:r>
          </w:p>
          <w:p>
            <w:pPr>
              <w:pStyle w:val="TableParagraph"/>
              <w:spacing w:before="8"/>
              <w:rPr>
                <w:rFonts w:ascii="Arial Black"/>
                <w:sz w:val="12"/>
              </w:rPr>
            </w:pPr>
          </w:p>
          <w:p>
            <w:pPr>
              <w:pStyle w:val="TableParagraph"/>
              <w:spacing w:line="244" w:lineRule="auto"/>
              <w:ind w:left="285"/>
              <w:rPr>
                <w:sz w:val="18"/>
              </w:rPr>
            </w:pPr>
            <w:r>
              <w:rPr>
                <w:color w:val="231F20"/>
                <w:sz w:val="18"/>
              </w:rPr>
              <w:t>Family psychotherapy may be provided through telemedicine, with or without recipient involve- ment, if the services could not be provided in person and the clinician documents the reason for providing the service telephonically in the recipient’s treatment notes for each session.</w:t>
            </w:r>
          </w:p>
          <w:p>
            <w:pPr>
              <w:pStyle w:val="TableParagraph"/>
              <w:spacing w:before="10"/>
              <w:rPr>
                <w:rFonts w:ascii="Arial Black"/>
                <w:sz w:val="14"/>
              </w:rPr>
            </w:pPr>
          </w:p>
          <w:p>
            <w:pPr>
              <w:pStyle w:val="TableParagraph"/>
              <w:ind w:left="645" w:right="269"/>
              <w:rPr>
                <w:i/>
                <w:sz w:val="13"/>
              </w:rPr>
            </w:pPr>
            <w:r>
              <w:rPr>
                <w:b/>
                <w:color w:val="F47920"/>
                <w:sz w:val="14"/>
              </w:rPr>
              <w:t>Source: </w:t>
            </w:r>
            <w:r>
              <w:rPr>
                <w:i/>
                <w:color w:val="231F20"/>
                <w:sz w:val="13"/>
              </w:rPr>
              <w:t>AK Dept. of Health and Social Svcs. Billing for Telemedicine Services. Community Behavioral Health Clinic Services; </w:t>
            </w:r>
            <w:r>
              <w:rPr>
                <w:i/>
                <w:color w:val="231F20"/>
                <w:sz w:val="13"/>
              </w:rPr>
              <w:t>Mental Health Physician Clinic (1/2/19) (Accessed Feb. 2020).</w:t>
            </w:r>
          </w:p>
        </w:tc>
      </w:tr>
    </w:tbl>
    <w:p>
      <w:pPr>
        <w:spacing w:after="0"/>
        <w:rPr>
          <w:sz w:val="13"/>
        </w:rPr>
        <w:sectPr>
          <w:pgSz w:w="12240" w:h="15840"/>
          <w:pgMar w:header="0" w:footer="812" w:top="680" w:bottom="1000" w:left="620" w:right="54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293"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398" w:right="4384"/>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395" w:right="4384"/>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936"/>
              <w:rPr>
                <w:rFonts w:ascii="Arial Black"/>
                <w:sz w:val="20"/>
              </w:rPr>
            </w:pPr>
            <w:r>
              <w:rPr>
                <w:rFonts w:ascii="Arial Black"/>
                <w:color w:val="FFFFFF"/>
                <w:w w:val="95"/>
                <w:sz w:val="20"/>
              </w:rPr>
              <w:t>Eligible Services </w:t>
            </w:r>
            <w:r>
              <w:rPr>
                <w:rFonts w:ascii="Arial Black"/>
                <w:color w:val="FFFFFF"/>
                <w:w w:val="115"/>
                <w:sz w:val="20"/>
              </w:rPr>
              <w:t>/</w:t>
            </w:r>
            <w:r>
              <w:rPr>
                <w:rFonts w:ascii="Arial Black"/>
                <w:color w:val="FFFFFF"/>
                <w:spacing w:val="-54"/>
                <w:w w:val="115"/>
                <w:sz w:val="20"/>
              </w:rPr>
              <w:t> </w:t>
            </w:r>
            <w:r>
              <w:rPr>
                <w:rFonts w:ascii="Arial Black"/>
                <w:color w:val="FFFFFF"/>
                <w:w w:val="95"/>
                <w:sz w:val="20"/>
              </w:rPr>
              <w:t>Specialties</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sz w:val="18"/>
              </w:rPr>
              <w:t>Dental services do not require the use of the telemedicine modifier.</w:t>
            </w:r>
          </w:p>
          <w:p>
            <w:pPr>
              <w:pStyle w:val="TableParagraph"/>
              <w:rPr>
                <w:rFonts w:ascii="Arial Black"/>
                <w:sz w:val="15"/>
              </w:rPr>
            </w:pPr>
          </w:p>
          <w:p>
            <w:pPr>
              <w:pStyle w:val="TableParagraph"/>
              <w:ind w:left="645"/>
              <w:rPr>
                <w:i/>
                <w:sz w:val="13"/>
              </w:rPr>
            </w:pPr>
            <w:r>
              <w:rPr>
                <w:b/>
                <w:color w:val="F47920"/>
                <w:sz w:val="14"/>
              </w:rPr>
              <w:t>Source: </w:t>
            </w:r>
            <w:r>
              <w:rPr>
                <w:i/>
                <w:color w:val="231F20"/>
                <w:sz w:val="13"/>
              </w:rPr>
              <w:t>AK Dept. of Health and Social Svcs. Dental Services. Tribal Services Manual (1/3/17). (Accessed Feb. 2020).</w:t>
            </w:r>
          </w:p>
          <w:p>
            <w:pPr>
              <w:pStyle w:val="TableParagraph"/>
              <w:spacing w:before="5"/>
              <w:rPr>
                <w:rFonts w:ascii="Arial Black"/>
                <w:sz w:val="12"/>
              </w:rPr>
            </w:pPr>
          </w:p>
          <w:p>
            <w:pPr>
              <w:pStyle w:val="TableParagraph"/>
              <w:ind w:left="285"/>
              <w:rPr>
                <w:sz w:val="18"/>
              </w:rPr>
            </w:pPr>
            <w:r>
              <w:rPr>
                <w:color w:val="231F20"/>
                <w:sz w:val="18"/>
              </w:rPr>
              <w:t>No reimbursement for:</w:t>
            </w:r>
          </w:p>
          <w:p>
            <w:pPr>
              <w:pStyle w:val="TableParagraph"/>
              <w:spacing w:before="12"/>
              <w:rPr>
                <w:rFonts w:ascii="Arial Black"/>
                <w:sz w:val="15"/>
              </w:rPr>
            </w:pPr>
          </w:p>
          <w:p>
            <w:pPr>
              <w:pStyle w:val="TableParagraph"/>
              <w:numPr>
                <w:ilvl w:val="0"/>
                <w:numId w:val="4"/>
              </w:numPr>
              <w:tabs>
                <w:tab w:pos="1005" w:val="left" w:leader="none"/>
                <w:tab w:pos="1006" w:val="left" w:leader="none"/>
              </w:tabs>
              <w:spacing w:line="240" w:lineRule="auto" w:before="1" w:after="0"/>
              <w:ind w:left="1005" w:right="0" w:hanging="361"/>
              <w:jc w:val="left"/>
              <w:rPr>
                <w:sz w:val="18"/>
              </w:rPr>
            </w:pPr>
            <w:r>
              <w:rPr>
                <w:color w:val="231F20"/>
                <w:sz w:val="18"/>
              </w:rPr>
              <w:t>Direct entry</w:t>
            </w:r>
            <w:r>
              <w:rPr>
                <w:color w:val="231F20"/>
                <w:spacing w:val="-1"/>
                <w:sz w:val="18"/>
              </w:rPr>
              <w:t> </w:t>
            </w:r>
            <w:r>
              <w:rPr>
                <w:color w:val="231F20"/>
                <w:sz w:val="18"/>
              </w:rPr>
              <w:t>midwife</w:t>
            </w:r>
          </w:p>
          <w:p>
            <w:pPr>
              <w:pStyle w:val="TableParagraph"/>
              <w:numPr>
                <w:ilvl w:val="0"/>
                <w:numId w:val="4"/>
              </w:numPr>
              <w:tabs>
                <w:tab w:pos="1005" w:val="left" w:leader="none"/>
                <w:tab w:pos="1006" w:val="left" w:leader="none"/>
              </w:tabs>
              <w:spacing w:line="240" w:lineRule="auto" w:before="4" w:after="0"/>
              <w:ind w:left="1005" w:right="0" w:hanging="361"/>
              <w:jc w:val="left"/>
              <w:rPr>
                <w:sz w:val="18"/>
              </w:rPr>
            </w:pPr>
            <w:r>
              <w:rPr>
                <w:color w:val="231F20"/>
                <w:sz w:val="18"/>
              </w:rPr>
              <w:t>Durable medical equipment</w:t>
            </w:r>
            <w:r>
              <w:rPr>
                <w:color w:val="231F20"/>
                <w:spacing w:val="-2"/>
                <w:sz w:val="18"/>
              </w:rPr>
              <w:t> </w:t>
            </w:r>
            <w:r>
              <w:rPr>
                <w:color w:val="231F20"/>
                <w:sz w:val="18"/>
              </w:rPr>
              <w:t>(DME)</w:t>
            </w:r>
          </w:p>
          <w:p>
            <w:pPr>
              <w:pStyle w:val="TableParagraph"/>
              <w:numPr>
                <w:ilvl w:val="0"/>
                <w:numId w:val="4"/>
              </w:numPr>
              <w:tabs>
                <w:tab w:pos="1005" w:val="left" w:leader="none"/>
                <w:tab w:pos="1006" w:val="left" w:leader="none"/>
              </w:tabs>
              <w:spacing w:line="240" w:lineRule="auto" w:before="4" w:after="0"/>
              <w:ind w:left="1005" w:right="0" w:hanging="361"/>
              <w:jc w:val="left"/>
              <w:rPr>
                <w:sz w:val="18"/>
              </w:rPr>
            </w:pPr>
            <w:r>
              <w:rPr>
                <w:color w:val="231F20"/>
                <w:sz w:val="18"/>
              </w:rPr>
              <w:t>End-stage renal</w:t>
            </w:r>
            <w:r>
              <w:rPr>
                <w:color w:val="231F20"/>
                <w:spacing w:val="-2"/>
                <w:sz w:val="18"/>
              </w:rPr>
              <w:t> </w:t>
            </w:r>
            <w:r>
              <w:rPr>
                <w:color w:val="231F20"/>
                <w:sz w:val="18"/>
              </w:rPr>
              <w:t>disease</w:t>
            </w:r>
          </w:p>
          <w:p>
            <w:pPr>
              <w:pStyle w:val="TableParagraph"/>
              <w:numPr>
                <w:ilvl w:val="0"/>
                <w:numId w:val="4"/>
              </w:numPr>
              <w:tabs>
                <w:tab w:pos="1005" w:val="left" w:leader="none"/>
                <w:tab w:pos="1006" w:val="left" w:leader="none"/>
              </w:tabs>
              <w:spacing w:line="240" w:lineRule="auto" w:before="4" w:after="0"/>
              <w:ind w:left="1005" w:right="0" w:hanging="361"/>
              <w:jc w:val="left"/>
              <w:rPr>
                <w:sz w:val="18"/>
              </w:rPr>
            </w:pPr>
            <w:r>
              <w:rPr>
                <w:color w:val="231F20"/>
                <w:sz w:val="18"/>
              </w:rPr>
              <w:t>Home and community-based</w:t>
            </w:r>
            <w:r>
              <w:rPr>
                <w:color w:val="231F20"/>
                <w:spacing w:val="-2"/>
                <w:sz w:val="18"/>
              </w:rPr>
              <w:t> </w:t>
            </w:r>
            <w:r>
              <w:rPr>
                <w:color w:val="231F20"/>
                <w:sz w:val="18"/>
              </w:rPr>
              <w:t>waiver</w:t>
            </w:r>
          </w:p>
          <w:p>
            <w:pPr>
              <w:pStyle w:val="TableParagraph"/>
              <w:numPr>
                <w:ilvl w:val="0"/>
                <w:numId w:val="4"/>
              </w:numPr>
              <w:tabs>
                <w:tab w:pos="1005" w:val="left" w:leader="none"/>
                <w:tab w:pos="1006" w:val="left" w:leader="none"/>
              </w:tabs>
              <w:spacing w:line="240" w:lineRule="auto" w:before="4" w:after="0"/>
              <w:ind w:left="1005" w:right="0" w:hanging="361"/>
              <w:jc w:val="left"/>
              <w:rPr>
                <w:sz w:val="18"/>
              </w:rPr>
            </w:pPr>
            <w:r>
              <w:rPr>
                <w:color w:val="231F20"/>
                <w:sz w:val="18"/>
              </w:rPr>
              <w:t>Personal care</w:t>
            </w:r>
            <w:r>
              <w:rPr>
                <w:color w:val="231F20"/>
                <w:spacing w:val="-1"/>
                <w:sz w:val="18"/>
              </w:rPr>
              <w:t> </w:t>
            </w:r>
            <w:r>
              <w:rPr>
                <w:color w:val="231F20"/>
                <w:sz w:val="18"/>
              </w:rPr>
              <w:t>assistant</w:t>
            </w:r>
          </w:p>
          <w:p>
            <w:pPr>
              <w:pStyle w:val="TableParagraph"/>
              <w:numPr>
                <w:ilvl w:val="0"/>
                <w:numId w:val="4"/>
              </w:numPr>
              <w:tabs>
                <w:tab w:pos="1005" w:val="left" w:leader="none"/>
                <w:tab w:pos="1006" w:val="left" w:leader="none"/>
              </w:tabs>
              <w:spacing w:line="240" w:lineRule="auto" w:before="4" w:after="0"/>
              <w:ind w:left="1005" w:right="0" w:hanging="361"/>
              <w:jc w:val="left"/>
              <w:rPr>
                <w:sz w:val="18"/>
              </w:rPr>
            </w:pPr>
            <w:r>
              <w:rPr>
                <w:color w:val="231F20"/>
                <w:sz w:val="18"/>
              </w:rPr>
              <w:t>Pharmacy</w:t>
            </w:r>
          </w:p>
          <w:p>
            <w:pPr>
              <w:pStyle w:val="TableParagraph"/>
              <w:numPr>
                <w:ilvl w:val="0"/>
                <w:numId w:val="4"/>
              </w:numPr>
              <w:tabs>
                <w:tab w:pos="1005" w:val="left" w:leader="none"/>
                <w:tab w:pos="1006" w:val="left" w:leader="none"/>
              </w:tabs>
              <w:spacing w:line="240" w:lineRule="auto" w:before="3" w:after="0"/>
              <w:ind w:left="1005" w:right="0" w:hanging="361"/>
              <w:jc w:val="left"/>
              <w:rPr>
                <w:sz w:val="18"/>
              </w:rPr>
            </w:pPr>
            <w:r>
              <w:rPr>
                <w:color w:val="231F20"/>
                <w:sz w:val="18"/>
              </w:rPr>
              <w:t>Private duty</w:t>
            </w:r>
            <w:r>
              <w:rPr>
                <w:color w:val="231F20"/>
                <w:spacing w:val="-1"/>
                <w:sz w:val="18"/>
              </w:rPr>
              <w:t> </w:t>
            </w:r>
            <w:r>
              <w:rPr>
                <w:color w:val="231F20"/>
                <w:sz w:val="18"/>
              </w:rPr>
              <w:t>nursing</w:t>
            </w:r>
          </w:p>
          <w:p>
            <w:pPr>
              <w:pStyle w:val="TableParagraph"/>
              <w:numPr>
                <w:ilvl w:val="0"/>
                <w:numId w:val="4"/>
              </w:numPr>
              <w:tabs>
                <w:tab w:pos="1005" w:val="left" w:leader="none"/>
                <w:tab w:pos="1006" w:val="left" w:leader="none"/>
              </w:tabs>
              <w:spacing w:line="240" w:lineRule="auto" w:before="4" w:after="0"/>
              <w:ind w:left="1005" w:right="0" w:hanging="361"/>
              <w:jc w:val="left"/>
              <w:rPr>
                <w:sz w:val="18"/>
              </w:rPr>
            </w:pPr>
            <w:r>
              <w:rPr>
                <w:color w:val="231F20"/>
                <w:sz w:val="18"/>
              </w:rPr>
              <w:t>Transportation and</w:t>
            </w:r>
            <w:r>
              <w:rPr>
                <w:color w:val="231F20"/>
                <w:spacing w:val="-1"/>
                <w:sz w:val="18"/>
              </w:rPr>
              <w:t> </w:t>
            </w:r>
            <w:r>
              <w:rPr>
                <w:color w:val="231F20"/>
                <w:sz w:val="18"/>
              </w:rPr>
              <w:t>accommodation</w:t>
            </w:r>
          </w:p>
          <w:p>
            <w:pPr>
              <w:pStyle w:val="TableParagraph"/>
              <w:numPr>
                <w:ilvl w:val="0"/>
                <w:numId w:val="4"/>
              </w:numPr>
              <w:tabs>
                <w:tab w:pos="1005" w:val="left" w:leader="none"/>
                <w:tab w:pos="1006" w:val="left" w:leader="none"/>
              </w:tabs>
              <w:spacing w:line="240" w:lineRule="auto" w:before="4" w:after="0"/>
              <w:ind w:left="1005" w:right="0" w:hanging="361"/>
              <w:jc w:val="left"/>
              <w:rPr>
                <w:sz w:val="18"/>
              </w:rPr>
            </w:pPr>
            <w:r>
              <w:rPr>
                <w:color w:val="231F20"/>
                <w:sz w:val="18"/>
              </w:rPr>
              <w:t>Vision (includes visual care, dispensing, or optician</w:t>
            </w:r>
            <w:r>
              <w:rPr>
                <w:color w:val="231F20"/>
                <w:spacing w:val="-7"/>
                <w:sz w:val="18"/>
              </w:rPr>
              <w:t> </w:t>
            </w:r>
            <w:r>
              <w:rPr>
                <w:color w:val="231F20"/>
                <w:sz w:val="18"/>
              </w:rPr>
              <w:t>services)</w:t>
            </w:r>
          </w:p>
          <w:p>
            <w:pPr>
              <w:pStyle w:val="TableParagraph"/>
              <w:spacing w:line="244" w:lineRule="auto" w:before="160"/>
              <w:ind w:left="645" w:right="269"/>
              <w:rPr>
                <w:i/>
                <w:sz w:val="13"/>
              </w:rPr>
            </w:pPr>
            <w:r>
              <w:rPr>
                <w:b/>
                <w:color w:val="F47920"/>
                <w:sz w:val="14"/>
              </w:rPr>
              <w:t>Source: </w:t>
            </w:r>
            <w:r>
              <w:rPr>
                <w:i/>
                <w:color w:val="231F20"/>
                <w:sz w:val="13"/>
              </w:rPr>
              <w:t>State of AK Dept. of Health and Social Svcs., Alaska Medical Assistance Provider Billing Manuals for Community </w:t>
            </w:r>
            <w:r>
              <w:rPr>
                <w:i/>
                <w:color w:val="231F20"/>
                <w:sz w:val="13"/>
              </w:rPr>
              <w:t>Behavioral Health Services; Mental Health Physician Clinic (1/2/2019); Physician Services (5/13), &amp; AK Admin. Code, Title 7, 110.635. (Accessed Feb. 2020).</w:t>
            </w:r>
          </w:p>
        </w:tc>
      </w:tr>
      <w:tr>
        <w:trPr>
          <w:trHeight w:val="485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598" w:right="1586"/>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Providers fall into three categories:</w:t>
            </w:r>
          </w:p>
          <w:p>
            <w:pPr>
              <w:pStyle w:val="TableParagraph"/>
              <w:numPr>
                <w:ilvl w:val="0"/>
                <w:numId w:val="5"/>
              </w:numPr>
              <w:tabs>
                <w:tab w:pos="1077" w:val="left" w:leader="none"/>
                <w:tab w:pos="1078" w:val="left" w:leader="none"/>
              </w:tabs>
              <w:spacing w:line="244" w:lineRule="auto" w:before="3" w:after="0"/>
              <w:ind w:left="1077" w:right="515" w:hanging="360"/>
              <w:jc w:val="left"/>
              <w:rPr>
                <w:sz w:val="18"/>
              </w:rPr>
            </w:pPr>
            <w:r>
              <w:rPr>
                <w:color w:val="231F20"/>
                <w:sz w:val="18"/>
              </w:rPr>
              <w:t>Referring</w:t>
            </w:r>
            <w:r>
              <w:rPr>
                <w:color w:val="231F20"/>
                <w:spacing w:val="-4"/>
                <w:sz w:val="18"/>
              </w:rPr>
              <w:t> </w:t>
            </w:r>
            <w:r>
              <w:rPr>
                <w:color w:val="231F20"/>
                <w:sz w:val="18"/>
              </w:rPr>
              <w:t>Provider:</w:t>
            </w:r>
            <w:r>
              <w:rPr>
                <w:color w:val="231F20"/>
                <w:spacing w:val="-4"/>
                <w:sz w:val="18"/>
              </w:rPr>
              <w:t> </w:t>
            </w:r>
            <w:r>
              <w:rPr>
                <w:color w:val="231F20"/>
                <w:sz w:val="18"/>
              </w:rPr>
              <w:t>Evaluates</w:t>
            </w:r>
            <w:r>
              <w:rPr>
                <w:color w:val="231F20"/>
                <w:spacing w:val="-3"/>
                <w:sz w:val="18"/>
              </w:rPr>
              <w:t> </w:t>
            </w:r>
            <w:r>
              <w:rPr>
                <w:color w:val="231F20"/>
                <w:sz w:val="18"/>
              </w:rPr>
              <w:t>a</w:t>
            </w:r>
            <w:r>
              <w:rPr>
                <w:color w:val="231F20"/>
                <w:spacing w:val="-3"/>
                <w:sz w:val="18"/>
              </w:rPr>
              <w:t> </w:t>
            </w:r>
            <w:r>
              <w:rPr>
                <w:color w:val="231F20"/>
                <w:sz w:val="18"/>
              </w:rPr>
              <w:t>patient,</w:t>
            </w:r>
            <w:r>
              <w:rPr>
                <w:color w:val="231F20"/>
                <w:spacing w:val="-4"/>
                <w:sz w:val="18"/>
              </w:rPr>
              <w:t> </w:t>
            </w:r>
            <w:r>
              <w:rPr>
                <w:color w:val="231F20"/>
                <w:sz w:val="18"/>
              </w:rPr>
              <w:t>determines</w:t>
            </w:r>
            <w:r>
              <w:rPr>
                <w:color w:val="231F20"/>
                <w:spacing w:val="-3"/>
                <w:sz w:val="18"/>
              </w:rPr>
              <w:t> </w:t>
            </w:r>
            <w:r>
              <w:rPr>
                <w:color w:val="231F20"/>
                <w:sz w:val="18"/>
              </w:rPr>
              <w:t>the</w:t>
            </w:r>
            <w:r>
              <w:rPr>
                <w:color w:val="231F20"/>
                <w:spacing w:val="-3"/>
                <w:sz w:val="18"/>
              </w:rPr>
              <w:t> </w:t>
            </w:r>
            <w:r>
              <w:rPr>
                <w:color w:val="231F20"/>
                <w:sz w:val="18"/>
              </w:rPr>
              <w:t>need</w:t>
            </w:r>
            <w:r>
              <w:rPr>
                <w:color w:val="231F20"/>
                <w:spacing w:val="-3"/>
                <w:sz w:val="18"/>
              </w:rPr>
              <w:t> </w:t>
            </w:r>
            <w:r>
              <w:rPr>
                <w:color w:val="231F20"/>
                <w:sz w:val="18"/>
              </w:rPr>
              <w:t>for</w:t>
            </w:r>
            <w:r>
              <w:rPr>
                <w:color w:val="231F20"/>
                <w:spacing w:val="-4"/>
                <w:sz w:val="18"/>
              </w:rPr>
              <w:t> </w:t>
            </w:r>
            <w:r>
              <w:rPr>
                <w:color w:val="231F20"/>
                <w:sz w:val="18"/>
              </w:rPr>
              <w:t>a</w:t>
            </w:r>
            <w:r>
              <w:rPr>
                <w:color w:val="231F20"/>
                <w:spacing w:val="-3"/>
                <w:sz w:val="18"/>
              </w:rPr>
              <w:t> </w:t>
            </w:r>
            <w:r>
              <w:rPr>
                <w:color w:val="231F20"/>
                <w:sz w:val="18"/>
              </w:rPr>
              <w:t>consultation,</w:t>
            </w:r>
            <w:r>
              <w:rPr>
                <w:color w:val="231F20"/>
                <w:spacing w:val="-4"/>
                <w:sz w:val="18"/>
              </w:rPr>
              <w:t> </w:t>
            </w:r>
            <w:r>
              <w:rPr>
                <w:color w:val="231F20"/>
                <w:sz w:val="18"/>
              </w:rPr>
              <w:t>and arranges services of a consulting provider for the purpose of diagnosis and treat- ment.</w:t>
            </w:r>
          </w:p>
          <w:p>
            <w:pPr>
              <w:pStyle w:val="TableParagraph"/>
              <w:numPr>
                <w:ilvl w:val="0"/>
                <w:numId w:val="5"/>
              </w:numPr>
              <w:tabs>
                <w:tab w:pos="1077" w:val="left" w:leader="none"/>
                <w:tab w:pos="1078" w:val="left" w:leader="none"/>
              </w:tabs>
              <w:spacing w:line="244" w:lineRule="auto" w:before="0" w:after="0"/>
              <w:ind w:left="1077" w:right="338" w:hanging="360"/>
              <w:jc w:val="left"/>
              <w:rPr>
                <w:sz w:val="18"/>
              </w:rPr>
            </w:pPr>
            <w:r>
              <w:rPr>
                <w:color w:val="231F20"/>
                <w:sz w:val="18"/>
              </w:rPr>
              <w:t>Presenting</w:t>
            </w:r>
            <w:r>
              <w:rPr>
                <w:color w:val="231F20"/>
                <w:spacing w:val="-4"/>
                <w:sz w:val="18"/>
              </w:rPr>
              <w:t> </w:t>
            </w:r>
            <w:r>
              <w:rPr>
                <w:color w:val="231F20"/>
                <w:sz w:val="18"/>
              </w:rPr>
              <w:t>Provider:</w:t>
            </w:r>
            <w:r>
              <w:rPr>
                <w:color w:val="231F20"/>
                <w:spacing w:val="-5"/>
                <w:sz w:val="18"/>
              </w:rPr>
              <w:t> </w:t>
            </w:r>
            <w:r>
              <w:rPr>
                <w:color w:val="231F20"/>
                <w:sz w:val="18"/>
              </w:rPr>
              <w:t>Introduces</w:t>
            </w:r>
            <w:r>
              <w:rPr>
                <w:color w:val="231F20"/>
                <w:spacing w:val="-5"/>
                <w:sz w:val="18"/>
              </w:rPr>
              <w:t> </w:t>
            </w:r>
            <w:r>
              <w:rPr>
                <w:color w:val="231F20"/>
                <w:sz w:val="18"/>
              </w:rPr>
              <w:t>a</w:t>
            </w:r>
            <w:r>
              <w:rPr>
                <w:color w:val="231F20"/>
                <w:spacing w:val="-4"/>
                <w:sz w:val="18"/>
              </w:rPr>
              <w:t> </w:t>
            </w:r>
            <w:r>
              <w:rPr>
                <w:color w:val="231F20"/>
                <w:sz w:val="18"/>
              </w:rPr>
              <w:t>patient</w:t>
            </w:r>
            <w:r>
              <w:rPr>
                <w:color w:val="231F20"/>
                <w:spacing w:val="-4"/>
                <w:sz w:val="18"/>
              </w:rPr>
              <w:t> </w:t>
            </w:r>
            <w:r>
              <w:rPr>
                <w:color w:val="231F20"/>
                <w:sz w:val="18"/>
              </w:rPr>
              <w:t>to</w:t>
            </w:r>
            <w:r>
              <w:rPr>
                <w:color w:val="231F20"/>
                <w:spacing w:val="-5"/>
                <w:sz w:val="18"/>
              </w:rPr>
              <w:t> </w:t>
            </w:r>
            <w:r>
              <w:rPr>
                <w:color w:val="231F20"/>
                <w:sz w:val="18"/>
              </w:rPr>
              <w:t>the</w:t>
            </w:r>
            <w:r>
              <w:rPr>
                <w:color w:val="231F20"/>
                <w:spacing w:val="-4"/>
                <w:sz w:val="18"/>
              </w:rPr>
              <w:t> </w:t>
            </w:r>
            <w:r>
              <w:rPr>
                <w:color w:val="231F20"/>
                <w:sz w:val="18"/>
              </w:rPr>
              <w:t>consulting</w:t>
            </w:r>
            <w:r>
              <w:rPr>
                <w:color w:val="231F20"/>
                <w:spacing w:val="-5"/>
                <w:sz w:val="18"/>
              </w:rPr>
              <w:t> </w:t>
            </w:r>
            <w:r>
              <w:rPr>
                <w:color w:val="231F20"/>
                <w:sz w:val="18"/>
              </w:rPr>
              <w:t>provider</w:t>
            </w:r>
            <w:r>
              <w:rPr>
                <w:color w:val="231F20"/>
                <w:spacing w:val="-5"/>
                <w:sz w:val="18"/>
              </w:rPr>
              <w:t> </w:t>
            </w:r>
            <w:r>
              <w:rPr>
                <w:color w:val="231F20"/>
                <w:sz w:val="18"/>
              </w:rPr>
              <w:t>during</w:t>
            </w:r>
            <w:r>
              <w:rPr>
                <w:color w:val="231F20"/>
                <w:spacing w:val="-4"/>
                <w:sz w:val="18"/>
              </w:rPr>
              <w:t> </w:t>
            </w:r>
            <w:r>
              <w:rPr>
                <w:color w:val="231F20"/>
                <w:sz w:val="18"/>
              </w:rPr>
              <w:t>an</w:t>
            </w:r>
            <w:r>
              <w:rPr>
                <w:color w:val="231F20"/>
                <w:spacing w:val="-4"/>
                <w:sz w:val="18"/>
              </w:rPr>
              <w:t> </w:t>
            </w:r>
            <w:r>
              <w:rPr>
                <w:color w:val="231F20"/>
                <w:sz w:val="18"/>
              </w:rPr>
              <w:t>interac- tive telemedicine session (may assist in the telemedicine</w:t>
            </w:r>
            <w:r>
              <w:rPr>
                <w:color w:val="231F20"/>
                <w:spacing w:val="-5"/>
                <w:sz w:val="18"/>
              </w:rPr>
              <w:t> </w:t>
            </w:r>
            <w:r>
              <w:rPr>
                <w:color w:val="231F20"/>
                <w:sz w:val="18"/>
              </w:rPr>
              <w:t>consultation).</w:t>
            </w:r>
          </w:p>
          <w:p>
            <w:pPr>
              <w:pStyle w:val="TableParagraph"/>
              <w:numPr>
                <w:ilvl w:val="0"/>
                <w:numId w:val="5"/>
              </w:numPr>
              <w:tabs>
                <w:tab w:pos="1077" w:val="left" w:leader="none"/>
                <w:tab w:pos="1078" w:val="left" w:leader="none"/>
              </w:tabs>
              <w:spacing w:line="244" w:lineRule="auto" w:before="0" w:after="0"/>
              <w:ind w:left="1077" w:right="582" w:hanging="360"/>
              <w:jc w:val="left"/>
              <w:rPr>
                <w:sz w:val="18"/>
              </w:rPr>
            </w:pPr>
            <w:r>
              <w:rPr>
                <w:color w:val="231F20"/>
                <w:sz w:val="18"/>
              </w:rPr>
              <w:t>Consulting Provider: Evaluates the patient and/or medical data/images using</w:t>
            </w:r>
            <w:r>
              <w:rPr>
                <w:color w:val="231F20"/>
                <w:spacing w:val="-31"/>
                <w:sz w:val="18"/>
              </w:rPr>
              <w:t> </w:t>
            </w:r>
            <w:r>
              <w:rPr>
                <w:color w:val="231F20"/>
                <w:sz w:val="18"/>
              </w:rPr>
              <w:t>tele- medicine mode of delivery upon recommendation of the referring</w:t>
            </w:r>
            <w:r>
              <w:rPr>
                <w:color w:val="231F20"/>
                <w:spacing w:val="-11"/>
                <w:sz w:val="18"/>
              </w:rPr>
              <w:t> </w:t>
            </w:r>
            <w:r>
              <w:rPr>
                <w:color w:val="231F20"/>
                <w:spacing w:val="-3"/>
                <w:sz w:val="18"/>
              </w:rPr>
              <w:t>provider.</w:t>
            </w:r>
          </w:p>
          <w:p>
            <w:pPr>
              <w:pStyle w:val="TableParagraph"/>
              <w:spacing w:before="8"/>
              <w:rPr>
                <w:rFonts w:ascii="Arial Black"/>
                <w:sz w:val="14"/>
              </w:rPr>
            </w:pPr>
          </w:p>
          <w:p>
            <w:pPr>
              <w:pStyle w:val="TableParagraph"/>
              <w:spacing w:line="244" w:lineRule="auto" w:before="1"/>
              <w:ind w:left="717" w:right="310"/>
              <w:rPr>
                <w:i/>
                <w:sz w:val="13"/>
              </w:rPr>
            </w:pPr>
            <w:r>
              <w:rPr>
                <w:b/>
                <w:color w:val="F47920"/>
                <w:sz w:val="14"/>
              </w:rPr>
              <w:t>Source: </w:t>
            </w:r>
            <w:r>
              <w:rPr>
                <w:i/>
                <w:color w:val="231F20"/>
                <w:sz w:val="13"/>
              </w:rPr>
              <w:t>AK Dept. of Health and Social Svcs. Billing for Telemedicine Services. Audiology Services (6/12); Autism Services </w:t>
            </w:r>
            <w:r>
              <w:rPr>
                <w:i/>
                <w:color w:val="231F20"/>
                <w:sz w:val="13"/>
              </w:rPr>
              <w:t>(6/12); Chiropractic Services (6/12); Community Behavioral Health Clinic Services (6/12); Direct-Entry Midwives Services (6/12); Durable Medical Equipment (6/12); EPSDT (6/12); Family Planning (6/12); FQHC/RHC (6/12); Imaging Services (6/12); Independent Laboratory (6/12); Mental Health Physician Clinic (6/12); Nutrition (6/12); Physician (6/12); Private Duty Nursing (6/12); Prosthetics &amp; Orthotics (6/12); Psychologist (6/12); Podiatry (6/12); School-Based Services (6/12); Residential Behav- ioral Rehabilitation Services (6/12); Therapies (6/12); Vision (6/12) &amp; Alaska Admin Code Title 7, Sec. 110.639. (Accessed Feb. 2020).</w:t>
            </w:r>
          </w:p>
          <w:p>
            <w:pPr>
              <w:pStyle w:val="TableParagraph"/>
              <w:spacing w:before="6"/>
              <w:rPr>
                <w:rFonts w:ascii="Arial Black"/>
                <w:sz w:val="12"/>
              </w:rPr>
            </w:pPr>
          </w:p>
          <w:p>
            <w:pPr>
              <w:pStyle w:val="TableParagraph"/>
              <w:spacing w:line="244" w:lineRule="auto"/>
              <w:ind w:left="357" w:right="269"/>
              <w:rPr>
                <w:sz w:val="18"/>
              </w:rPr>
            </w:pPr>
            <w:r>
              <w:rPr>
                <w:color w:val="231F20"/>
                <w:sz w:val="18"/>
              </w:rPr>
              <w:t>Office consultations performed by a provider of the same specialty within the same organiza- tion are not covered.</w:t>
            </w:r>
          </w:p>
          <w:p>
            <w:pPr>
              <w:pStyle w:val="TableParagraph"/>
              <w:spacing w:before="10"/>
              <w:rPr>
                <w:rFonts w:ascii="Arial Black"/>
                <w:sz w:val="14"/>
              </w:rPr>
            </w:pPr>
          </w:p>
          <w:p>
            <w:pPr>
              <w:pStyle w:val="TableParagraph"/>
              <w:ind w:left="717" w:right="269"/>
              <w:rPr>
                <w:i/>
                <w:sz w:val="13"/>
              </w:rPr>
            </w:pPr>
            <w:r>
              <w:rPr>
                <w:b/>
                <w:color w:val="F47920"/>
                <w:sz w:val="14"/>
              </w:rPr>
              <w:t>Source: </w:t>
            </w:r>
            <w:r>
              <w:rPr>
                <w:i/>
                <w:color w:val="231F20"/>
                <w:sz w:val="13"/>
              </w:rPr>
              <w:t>Alaska Medicaid Policy Clarification: office Consultations via Telemedicine Applications. March 30, 2017. (Accessed </w:t>
            </w:r>
            <w:r>
              <w:rPr>
                <w:i/>
                <w:color w:val="231F20"/>
                <w:sz w:val="13"/>
              </w:rPr>
              <w:t>Feb. 2020).</w:t>
            </w:r>
          </w:p>
        </w:tc>
      </w:tr>
      <w:tr>
        <w:trPr>
          <w:trHeight w:val="1682"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16"/>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bl>
    <w:p>
      <w:pPr>
        <w:spacing w:after="0"/>
        <w:rPr>
          <w:sz w:val="18"/>
        </w:rPr>
        <w:sectPr>
          <w:pgSz w:w="12240" w:h="15840"/>
          <w:pgMar w:header="0" w:footer="812" w:top="740" w:bottom="1000" w:left="620" w:right="54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170"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50" w:right="4636"/>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1612" w:right="1601"/>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054"/>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ight="726"/>
              <w:rPr>
                <w:sz w:val="18"/>
              </w:rPr>
            </w:pPr>
            <w:r>
              <w:rPr>
                <w:color w:val="231F20"/>
                <w:sz w:val="18"/>
              </w:rPr>
              <w:t>The department will pay only for professional services for a telemedicine application of service. The department will not pay for the use of technological equipment and systems associated with a telemedicine application to render the service.</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AK Admin. Code, Title 7, 110.635(b). (Accessed Feb. 2020).</w:t>
            </w:r>
          </w:p>
          <w:p>
            <w:pPr>
              <w:pStyle w:val="TableParagraph"/>
              <w:spacing w:before="5"/>
              <w:rPr>
                <w:rFonts w:ascii="Arial Black"/>
                <w:sz w:val="12"/>
              </w:rPr>
            </w:pPr>
          </w:p>
          <w:p>
            <w:pPr>
              <w:pStyle w:val="TableParagraph"/>
              <w:ind w:left="357"/>
              <w:rPr>
                <w:b/>
                <w:sz w:val="18"/>
              </w:rPr>
            </w:pPr>
            <w:r>
              <w:rPr>
                <w:b/>
                <w:color w:val="231F20"/>
                <w:sz w:val="18"/>
              </w:rPr>
              <w:t>Community Behavioral Health Services</w:t>
            </w:r>
          </w:p>
          <w:p>
            <w:pPr>
              <w:pStyle w:val="TableParagraph"/>
              <w:spacing w:line="244" w:lineRule="auto" w:before="4"/>
              <w:ind w:left="357" w:right="269"/>
              <w:rPr>
                <w:sz w:val="18"/>
              </w:rPr>
            </w:pPr>
            <w:r>
              <w:rPr>
                <w:color w:val="231F20"/>
                <w:sz w:val="18"/>
              </w:rPr>
              <w:t>The department will pay a community behavioral health services provider or a mental health physician clinic for facilitation of a telemedicine session if the facilitating provider:</w:t>
            </w:r>
          </w:p>
          <w:p>
            <w:pPr>
              <w:pStyle w:val="TableParagraph"/>
              <w:spacing w:before="7"/>
              <w:rPr>
                <w:rFonts w:ascii="Arial Black"/>
                <w:sz w:val="15"/>
              </w:rPr>
            </w:pPr>
          </w:p>
          <w:p>
            <w:pPr>
              <w:pStyle w:val="TableParagraph"/>
              <w:numPr>
                <w:ilvl w:val="0"/>
                <w:numId w:val="6"/>
              </w:numPr>
              <w:tabs>
                <w:tab w:pos="1077" w:val="left" w:leader="none"/>
                <w:tab w:pos="1078" w:val="left" w:leader="none"/>
              </w:tabs>
              <w:spacing w:line="240" w:lineRule="auto" w:before="1" w:after="0"/>
              <w:ind w:left="1077" w:right="0" w:hanging="361"/>
              <w:jc w:val="left"/>
              <w:rPr>
                <w:sz w:val="18"/>
              </w:rPr>
            </w:pPr>
            <w:r>
              <w:rPr>
                <w:color w:val="231F20"/>
                <w:sz w:val="18"/>
              </w:rPr>
              <w:t>Provides the telemedicine communication</w:t>
            </w:r>
            <w:r>
              <w:rPr>
                <w:color w:val="231F20"/>
                <w:spacing w:val="-4"/>
                <w:sz w:val="18"/>
              </w:rPr>
              <w:t> </w:t>
            </w:r>
            <w:r>
              <w:rPr>
                <w:color w:val="231F20"/>
                <w:sz w:val="18"/>
              </w:rPr>
              <w:t>equipment;</w:t>
            </w:r>
          </w:p>
          <w:p>
            <w:pPr>
              <w:pStyle w:val="TableParagraph"/>
              <w:numPr>
                <w:ilvl w:val="0"/>
                <w:numId w:val="6"/>
              </w:numPr>
              <w:tabs>
                <w:tab w:pos="1077" w:val="left" w:leader="none"/>
                <w:tab w:pos="1078" w:val="left" w:leader="none"/>
              </w:tabs>
              <w:spacing w:line="244" w:lineRule="auto" w:before="3" w:after="0"/>
              <w:ind w:left="1077" w:right="386" w:hanging="360"/>
              <w:jc w:val="left"/>
              <w:rPr>
                <w:sz w:val="18"/>
              </w:rPr>
            </w:pPr>
            <w:r>
              <w:rPr>
                <w:color w:val="231F20"/>
                <w:sz w:val="18"/>
              </w:rPr>
              <w:t>Establishes</w:t>
            </w:r>
            <w:r>
              <w:rPr>
                <w:color w:val="231F20"/>
                <w:spacing w:val="-5"/>
                <w:sz w:val="18"/>
              </w:rPr>
              <w:t> </w:t>
            </w:r>
            <w:r>
              <w:rPr>
                <w:color w:val="231F20"/>
                <w:sz w:val="18"/>
              </w:rPr>
              <w:t>the</w:t>
            </w:r>
            <w:r>
              <w:rPr>
                <w:color w:val="231F20"/>
                <w:spacing w:val="-4"/>
                <w:sz w:val="18"/>
              </w:rPr>
              <w:t> </w:t>
            </w:r>
            <w:r>
              <w:rPr>
                <w:color w:val="231F20"/>
                <w:sz w:val="18"/>
              </w:rPr>
              <w:t>electronic</w:t>
            </w:r>
            <w:r>
              <w:rPr>
                <w:color w:val="231F20"/>
                <w:spacing w:val="-4"/>
                <w:sz w:val="18"/>
              </w:rPr>
              <w:t> </w:t>
            </w:r>
            <w:r>
              <w:rPr>
                <w:color w:val="231F20"/>
                <w:sz w:val="18"/>
              </w:rPr>
              <w:t>connection</w:t>
            </w:r>
            <w:r>
              <w:rPr>
                <w:color w:val="231F20"/>
                <w:spacing w:val="-5"/>
                <w:sz w:val="18"/>
              </w:rPr>
              <w:t> </w:t>
            </w:r>
            <w:r>
              <w:rPr>
                <w:color w:val="231F20"/>
                <w:sz w:val="18"/>
              </w:rPr>
              <w:t>used</w:t>
            </w:r>
            <w:r>
              <w:rPr>
                <w:color w:val="231F20"/>
                <w:spacing w:val="-4"/>
                <w:sz w:val="18"/>
              </w:rPr>
              <w:t> </w:t>
            </w:r>
            <w:r>
              <w:rPr>
                <w:color w:val="231F20"/>
                <w:sz w:val="18"/>
              </w:rPr>
              <w:t>by</w:t>
            </w:r>
            <w:r>
              <w:rPr>
                <w:color w:val="231F20"/>
                <w:spacing w:val="-4"/>
                <w:sz w:val="18"/>
              </w:rPr>
              <w:t> </w:t>
            </w:r>
            <w:r>
              <w:rPr>
                <w:color w:val="231F20"/>
                <w:sz w:val="18"/>
              </w:rPr>
              <w:t>the</w:t>
            </w:r>
            <w:r>
              <w:rPr>
                <w:color w:val="231F20"/>
                <w:spacing w:val="-4"/>
                <w:sz w:val="18"/>
              </w:rPr>
              <w:t> </w:t>
            </w:r>
            <w:r>
              <w:rPr>
                <w:color w:val="231F20"/>
                <w:sz w:val="18"/>
              </w:rPr>
              <w:t>treating</w:t>
            </w:r>
            <w:r>
              <w:rPr>
                <w:color w:val="231F20"/>
                <w:spacing w:val="-3"/>
                <w:sz w:val="18"/>
              </w:rPr>
              <w:t> </w:t>
            </w:r>
            <w:r>
              <w:rPr>
                <w:color w:val="231F20"/>
                <w:sz w:val="18"/>
              </w:rPr>
              <w:t>provider</w:t>
            </w:r>
            <w:r>
              <w:rPr>
                <w:color w:val="231F20"/>
                <w:spacing w:val="-5"/>
                <w:sz w:val="18"/>
              </w:rPr>
              <w:t> </w:t>
            </w:r>
            <w:r>
              <w:rPr>
                <w:color w:val="231F20"/>
                <w:sz w:val="18"/>
              </w:rPr>
              <w:t>and</w:t>
            </w:r>
            <w:r>
              <w:rPr>
                <w:color w:val="231F20"/>
                <w:spacing w:val="-4"/>
                <w:sz w:val="18"/>
              </w:rPr>
              <w:t> </w:t>
            </w:r>
            <w:r>
              <w:rPr>
                <w:color w:val="231F20"/>
                <w:sz w:val="18"/>
              </w:rPr>
              <w:t>the</w:t>
            </w:r>
            <w:r>
              <w:rPr>
                <w:color w:val="231F20"/>
                <w:spacing w:val="-3"/>
                <w:sz w:val="18"/>
              </w:rPr>
              <w:t> </w:t>
            </w:r>
            <w:r>
              <w:rPr>
                <w:color w:val="231F20"/>
                <w:sz w:val="18"/>
              </w:rPr>
              <w:t>recipient; and</w:t>
            </w:r>
          </w:p>
          <w:p>
            <w:pPr>
              <w:pStyle w:val="TableParagraph"/>
              <w:numPr>
                <w:ilvl w:val="0"/>
                <w:numId w:val="6"/>
              </w:numPr>
              <w:tabs>
                <w:tab w:pos="1077" w:val="left" w:leader="none"/>
                <w:tab w:pos="1078" w:val="left" w:leader="none"/>
              </w:tabs>
              <w:spacing w:line="244" w:lineRule="auto" w:before="0" w:after="0"/>
              <w:ind w:left="1077" w:right="418" w:hanging="360"/>
              <w:jc w:val="left"/>
              <w:rPr>
                <w:sz w:val="18"/>
              </w:rPr>
            </w:pPr>
            <w:r>
              <w:rPr>
                <w:color w:val="231F20"/>
                <w:sz w:val="18"/>
              </w:rPr>
              <w:t>Remains available during the telemedicine session to reestablish the electronic</w:t>
            </w:r>
            <w:r>
              <w:rPr>
                <w:color w:val="231F20"/>
                <w:spacing w:val="-23"/>
                <w:sz w:val="18"/>
              </w:rPr>
              <w:t> </w:t>
            </w:r>
            <w:r>
              <w:rPr>
                <w:color w:val="231F20"/>
                <w:sz w:val="18"/>
              </w:rPr>
              <w:t>con- nection if that connection fails before the intended end of the telemedicine</w:t>
            </w:r>
            <w:r>
              <w:rPr>
                <w:color w:val="231F20"/>
                <w:spacing w:val="-18"/>
                <w:sz w:val="18"/>
              </w:rPr>
              <w:t> </w:t>
            </w:r>
            <w:r>
              <w:rPr>
                <w:color w:val="231F20"/>
                <w:sz w:val="18"/>
              </w:rPr>
              <w:t>session.</w:t>
            </w:r>
          </w:p>
          <w:p>
            <w:pPr>
              <w:pStyle w:val="TableParagraph"/>
              <w:spacing w:before="9"/>
              <w:rPr>
                <w:rFonts w:ascii="Arial Black"/>
                <w:sz w:val="14"/>
              </w:rPr>
            </w:pPr>
          </w:p>
          <w:p>
            <w:pPr>
              <w:pStyle w:val="TableParagraph"/>
              <w:spacing w:before="1"/>
              <w:ind w:left="717"/>
              <w:rPr>
                <w:i/>
                <w:sz w:val="13"/>
              </w:rPr>
            </w:pPr>
            <w:r>
              <w:rPr>
                <w:b/>
                <w:color w:val="F47920"/>
                <w:sz w:val="14"/>
              </w:rPr>
              <w:t>Source: </w:t>
            </w:r>
            <w:r>
              <w:rPr>
                <w:i/>
                <w:color w:val="231F20"/>
                <w:sz w:val="13"/>
              </w:rPr>
              <w:t>AK Admin. Code, Title 7, 135.290. (Accessed Feb. 2020).</w:t>
            </w:r>
          </w:p>
        </w:tc>
      </w:tr>
      <w:tr>
        <w:trPr>
          <w:trHeight w:val="4470"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948" w:right="3938"/>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1937" w:right="1926"/>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ight="269"/>
              <w:rPr>
                <w:sz w:val="18"/>
              </w:rPr>
            </w:pPr>
            <w:r>
              <w:rPr>
                <w:color w:val="231F20"/>
                <w:sz w:val="18"/>
              </w:rPr>
              <w:t>Alaska Medicaid will reimburse for store-and-forward telehealth, which is defined as the “pro- vider sends digital images, sounds, or previously recorded video to a consulting provider at a different location. The consulting provider reviews the information and reports back his or her analysis.”</w:t>
            </w:r>
          </w:p>
          <w:p>
            <w:pPr>
              <w:pStyle w:val="TableParagraph"/>
              <w:spacing w:line="261" w:lineRule="auto" w:before="166"/>
              <w:ind w:left="717" w:right="269"/>
              <w:rPr>
                <w:i/>
                <w:sz w:val="13"/>
              </w:rPr>
            </w:pPr>
            <w:r>
              <w:rPr>
                <w:b/>
                <w:color w:val="F47920"/>
                <w:sz w:val="13"/>
              </w:rPr>
              <w:t>Source: </w:t>
            </w:r>
            <w:r>
              <w:rPr>
                <w:i/>
                <w:color w:val="231F20"/>
                <w:sz w:val="13"/>
              </w:rPr>
              <w:t>State of AK Dept. of Health and Social Svcs., Alaska Medical Assistance Provider Billing Manuals for Community Be- </w:t>
            </w:r>
            <w:r>
              <w:rPr>
                <w:i/>
                <w:color w:val="231F20"/>
                <w:sz w:val="13"/>
              </w:rPr>
              <w:t>havioral Health Services (1/2/19); Mental Health Physician Clinic (1/2/2019); Physician Services (5/13), (Accessed Feb. 2020).</w:t>
            </w:r>
          </w:p>
          <w:p>
            <w:pPr>
              <w:pStyle w:val="TableParagraph"/>
              <w:spacing w:before="3"/>
              <w:rPr>
                <w:rFonts w:ascii="Arial Black"/>
                <w:sz w:val="12"/>
              </w:rPr>
            </w:pPr>
          </w:p>
          <w:p>
            <w:pPr>
              <w:pStyle w:val="TableParagraph"/>
              <w:spacing w:line="244" w:lineRule="auto"/>
              <w:ind w:left="357" w:right="499"/>
              <w:rPr>
                <w:sz w:val="18"/>
              </w:rPr>
            </w:pPr>
            <w:r>
              <w:rPr>
                <w:color w:val="231F20"/>
                <w:sz w:val="18"/>
              </w:rPr>
              <w:t>The department will pay for medical services furnished through telemedicine applications as</w:t>
            </w:r>
            <w:r>
              <w:rPr>
                <w:color w:val="231F20"/>
                <w:spacing w:val="-3"/>
                <w:sz w:val="18"/>
              </w:rPr>
              <w:t> </w:t>
            </w:r>
            <w:r>
              <w:rPr>
                <w:color w:val="231F20"/>
                <w:sz w:val="18"/>
              </w:rPr>
              <w:t>an</w:t>
            </w:r>
            <w:r>
              <w:rPr>
                <w:color w:val="231F20"/>
                <w:spacing w:val="-3"/>
                <w:sz w:val="18"/>
              </w:rPr>
              <w:t> </w:t>
            </w:r>
            <w:r>
              <w:rPr>
                <w:color w:val="231F20"/>
                <w:sz w:val="18"/>
              </w:rPr>
              <w:t>alternative</w:t>
            </w:r>
            <w:r>
              <w:rPr>
                <w:color w:val="231F20"/>
                <w:spacing w:val="-2"/>
                <w:sz w:val="18"/>
              </w:rPr>
              <w:t> </w:t>
            </w:r>
            <w:r>
              <w:rPr>
                <w:color w:val="231F20"/>
                <w:sz w:val="18"/>
              </w:rPr>
              <w:t>to</w:t>
            </w:r>
            <w:r>
              <w:rPr>
                <w:color w:val="231F20"/>
                <w:spacing w:val="-4"/>
                <w:sz w:val="18"/>
              </w:rPr>
              <w:t> </w:t>
            </w:r>
            <w:r>
              <w:rPr>
                <w:color w:val="231F20"/>
                <w:sz w:val="18"/>
              </w:rPr>
              <w:t>traditional</w:t>
            </w:r>
            <w:r>
              <w:rPr>
                <w:color w:val="231F20"/>
                <w:spacing w:val="-2"/>
                <w:sz w:val="18"/>
              </w:rPr>
              <w:t> </w:t>
            </w:r>
            <w:r>
              <w:rPr>
                <w:color w:val="231F20"/>
                <w:sz w:val="18"/>
              </w:rPr>
              <w:t>methods</w:t>
            </w:r>
            <w:r>
              <w:rPr>
                <w:color w:val="231F20"/>
                <w:spacing w:val="-4"/>
                <w:sz w:val="18"/>
              </w:rPr>
              <w:t> </w:t>
            </w:r>
            <w:r>
              <w:rPr>
                <w:color w:val="231F20"/>
                <w:sz w:val="18"/>
              </w:rPr>
              <w:t>of</w:t>
            </w:r>
            <w:r>
              <w:rPr>
                <w:color w:val="231F20"/>
                <w:spacing w:val="-3"/>
                <w:sz w:val="18"/>
              </w:rPr>
              <w:t> </w:t>
            </w:r>
            <w:r>
              <w:rPr>
                <w:color w:val="231F20"/>
                <w:sz w:val="18"/>
              </w:rPr>
              <w:t>delivering</w:t>
            </w:r>
            <w:r>
              <w:rPr>
                <w:color w:val="231F20"/>
                <w:spacing w:val="-3"/>
                <w:sz w:val="18"/>
              </w:rPr>
              <w:t> </w:t>
            </w:r>
            <w:r>
              <w:rPr>
                <w:color w:val="231F20"/>
                <w:sz w:val="18"/>
              </w:rPr>
              <w:t>services</w:t>
            </w:r>
            <w:r>
              <w:rPr>
                <w:color w:val="231F20"/>
                <w:spacing w:val="-3"/>
                <w:sz w:val="18"/>
              </w:rPr>
              <w:t> </w:t>
            </w:r>
            <w:r>
              <w:rPr>
                <w:color w:val="231F20"/>
                <w:sz w:val="18"/>
              </w:rPr>
              <w:t>to</w:t>
            </w:r>
            <w:r>
              <w:rPr>
                <w:color w:val="231F20"/>
                <w:spacing w:val="-4"/>
                <w:sz w:val="18"/>
              </w:rPr>
              <w:t> </w:t>
            </w:r>
            <w:r>
              <w:rPr>
                <w:color w:val="231F20"/>
                <w:sz w:val="18"/>
              </w:rPr>
              <w:t>Medicaid</w:t>
            </w:r>
            <w:r>
              <w:rPr>
                <w:color w:val="231F20"/>
                <w:spacing w:val="-3"/>
                <w:sz w:val="18"/>
              </w:rPr>
              <w:t> </w:t>
            </w:r>
            <w:r>
              <w:rPr>
                <w:color w:val="231F20"/>
                <w:sz w:val="18"/>
              </w:rPr>
              <w:t>recipients.</w:t>
            </w:r>
            <w:r>
              <w:rPr>
                <w:color w:val="231F20"/>
                <w:spacing w:val="-2"/>
                <w:sz w:val="18"/>
              </w:rPr>
              <w:t> </w:t>
            </w:r>
            <w:r>
              <w:rPr>
                <w:color w:val="231F20"/>
                <w:sz w:val="18"/>
              </w:rPr>
              <w:t>For</w:t>
            </w:r>
            <w:r>
              <w:rPr>
                <w:color w:val="231F20"/>
                <w:spacing w:val="-4"/>
                <w:sz w:val="18"/>
              </w:rPr>
              <w:t> </w:t>
            </w:r>
            <w:r>
              <w:rPr>
                <w:color w:val="231F20"/>
                <w:sz w:val="18"/>
              </w:rPr>
              <w:t>the</w:t>
            </w:r>
          </w:p>
          <w:p>
            <w:pPr>
              <w:pStyle w:val="TableParagraph"/>
              <w:spacing w:line="244" w:lineRule="auto"/>
              <w:ind w:left="357" w:right="269"/>
              <w:rPr>
                <w:sz w:val="18"/>
              </w:rPr>
            </w:pPr>
            <w:r>
              <w:rPr>
                <w:color w:val="231F20"/>
                <w:sz w:val="18"/>
              </w:rPr>
              <w:t>provider to receive payment, the provider’s use of telemedicine applications must comply with the standards for services delivered under the Medicaid program and for the medical services provided by the type of provider, including provisions that affect the efficiency, economy and quality of service; and coverage limitations. Store-and-forward services must be provided through the transference of digital images, sounds, or previously recorded video from one location to another to allow a consulting provider to obtain information, analyze it, and report back to the referring provider.</w:t>
            </w:r>
          </w:p>
          <w:p>
            <w:pPr>
              <w:pStyle w:val="TableParagraph"/>
              <w:spacing w:before="164"/>
              <w:ind w:left="717"/>
              <w:rPr>
                <w:i/>
                <w:sz w:val="13"/>
              </w:rPr>
            </w:pPr>
            <w:r>
              <w:rPr>
                <w:b/>
                <w:color w:val="F47920"/>
                <w:sz w:val="13"/>
              </w:rPr>
              <w:t>Source: </w:t>
            </w:r>
            <w:r>
              <w:rPr>
                <w:i/>
                <w:color w:val="231F20"/>
                <w:sz w:val="13"/>
              </w:rPr>
              <w:t>Alaska Admin Code. Title 7, Sec. 110.620 &amp; 625. (Accessed Feb. 2020).</w:t>
            </w:r>
          </w:p>
        </w:tc>
      </w:tr>
      <w:tr>
        <w:trPr>
          <w:trHeight w:val="5029"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457"/>
              <w:rPr>
                <w:rFonts w:ascii="Arial Black"/>
                <w:sz w:val="20"/>
              </w:rPr>
            </w:pPr>
            <w:r>
              <w:rPr>
                <w:rFonts w:ascii="Arial Black"/>
                <w:color w:val="FFFFFF"/>
                <w:w w:val="85"/>
                <w:sz w:val="18"/>
              </w:rPr>
              <w:t>Eligible Services/Special</w:t>
            </w:r>
            <w:r>
              <w:rPr>
                <w:rFonts w:ascii="Arial Black"/>
                <w:color w:val="FFFFFF"/>
                <w:w w:val="85"/>
                <w:sz w:val="20"/>
              </w:rPr>
              <w:t>ties</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ight="269"/>
              <w:rPr>
                <w:sz w:val="18"/>
              </w:rPr>
            </w:pPr>
            <w:r>
              <w:rPr>
                <w:color w:val="231F20"/>
                <w:sz w:val="18"/>
              </w:rPr>
              <w:t>A consulting provider may send data he/she has received during a store-and-forward telemed- icine consultation to another consulting provider (with equal or greater scope of practice as determined by his/her occupational license or level of expertise within their field of specialty).</w:t>
            </w:r>
          </w:p>
          <w:p>
            <w:pPr>
              <w:pStyle w:val="TableParagraph"/>
              <w:spacing w:before="4"/>
              <w:rPr>
                <w:rFonts w:ascii="Arial Black"/>
                <w:sz w:val="15"/>
              </w:rPr>
            </w:pPr>
          </w:p>
          <w:p>
            <w:pPr>
              <w:pStyle w:val="TableParagraph"/>
              <w:spacing w:line="261" w:lineRule="auto"/>
              <w:ind w:left="717" w:right="316"/>
              <w:rPr>
                <w:i/>
                <w:sz w:val="13"/>
              </w:rPr>
            </w:pPr>
            <w:r>
              <w:rPr>
                <w:b/>
                <w:color w:val="F47920"/>
                <w:sz w:val="13"/>
              </w:rPr>
              <w:t>Source: </w:t>
            </w:r>
            <w:r>
              <w:rPr>
                <w:i/>
                <w:color w:val="231F20"/>
                <w:sz w:val="13"/>
              </w:rPr>
              <w:t>AK Dept. of Health and Social Svcs. Billing for Telemedicine Services. Audiology Services (6/12); Autism Services </w:t>
            </w:r>
            <w:r>
              <w:rPr>
                <w:i/>
                <w:color w:val="231F20"/>
                <w:sz w:val="13"/>
              </w:rPr>
              <w:t>(6/12); Chiropractic Services (6/12); Community Behavioral Health Clinic Services (6/12); Direct-Entry Midwives Services (6/12); Durable Medical Equipment (6/12); EPSDT (6/12); Family Planning (6/12); FQHC/RHC (6/12); Imaging Services (6/12); Independent Laboratory (6/12); Mental Health Physician Clinic (6/12); Nutrition (6/12); Physician (6/12); Private Duty Nursing (6/12); Prosthetics &amp; Orthotics (6/12); Psychologist (6/12); Podiatry (6/12); School-Based Services (6/12); Residential Behav- ioral Rehabilitation Services (6/12);; Therapies (6/12); Vision (6/12). (Accessed Feb. 2020).</w:t>
            </w:r>
          </w:p>
          <w:p>
            <w:pPr>
              <w:pStyle w:val="TableParagraph"/>
              <w:spacing w:before="11"/>
              <w:rPr>
                <w:rFonts w:ascii="Arial Black"/>
                <w:sz w:val="15"/>
              </w:rPr>
            </w:pPr>
          </w:p>
          <w:p>
            <w:pPr>
              <w:pStyle w:val="TableParagraph"/>
              <w:ind w:left="357"/>
              <w:rPr>
                <w:sz w:val="18"/>
              </w:rPr>
            </w:pPr>
            <w:r>
              <w:rPr>
                <w:color w:val="231F20"/>
                <w:sz w:val="18"/>
              </w:rPr>
              <w:t>Eligible services:</w:t>
            </w:r>
          </w:p>
          <w:p>
            <w:pPr>
              <w:pStyle w:val="TableParagraph"/>
              <w:spacing w:before="12"/>
              <w:rPr>
                <w:rFonts w:ascii="Arial Black"/>
                <w:sz w:val="15"/>
              </w:rPr>
            </w:pP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sz w:val="18"/>
              </w:rPr>
              <w:t>Initial or one follow-up office</w:t>
            </w:r>
            <w:r>
              <w:rPr>
                <w:color w:val="231F20"/>
                <w:spacing w:val="-5"/>
                <w:sz w:val="18"/>
              </w:rPr>
              <w:t> </w:t>
            </w:r>
            <w:r>
              <w:rPr>
                <w:color w:val="231F20"/>
                <w:sz w:val="18"/>
              </w:rPr>
              <w:t>visit;</w:t>
            </w:r>
          </w:p>
          <w:p>
            <w:pPr>
              <w:pStyle w:val="TableParagraph"/>
              <w:numPr>
                <w:ilvl w:val="0"/>
                <w:numId w:val="7"/>
              </w:numPr>
              <w:tabs>
                <w:tab w:pos="1077" w:val="left" w:leader="none"/>
                <w:tab w:pos="1078" w:val="left" w:leader="none"/>
              </w:tabs>
              <w:spacing w:line="240" w:lineRule="auto" w:before="4" w:after="0"/>
              <w:ind w:left="1077" w:right="0" w:hanging="361"/>
              <w:jc w:val="left"/>
              <w:rPr>
                <w:sz w:val="18"/>
              </w:rPr>
            </w:pPr>
            <w:r>
              <w:rPr>
                <w:color w:val="231F20"/>
                <w:sz w:val="18"/>
              </w:rPr>
              <w:t>Consultation made to confirm</w:t>
            </w:r>
            <w:r>
              <w:rPr>
                <w:color w:val="231F20"/>
                <w:spacing w:val="-4"/>
                <w:sz w:val="18"/>
              </w:rPr>
              <w:t> </w:t>
            </w:r>
            <w:r>
              <w:rPr>
                <w:color w:val="231F20"/>
                <w:sz w:val="18"/>
              </w:rPr>
              <w:t>diagnosis;</w:t>
            </w:r>
          </w:p>
          <w:p>
            <w:pPr>
              <w:pStyle w:val="TableParagraph"/>
              <w:numPr>
                <w:ilvl w:val="0"/>
                <w:numId w:val="7"/>
              </w:numPr>
              <w:tabs>
                <w:tab w:pos="1077" w:val="left" w:leader="none"/>
                <w:tab w:pos="1078" w:val="left" w:leader="none"/>
              </w:tabs>
              <w:spacing w:line="240" w:lineRule="auto" w:before="4" w:after="0"/>
              <w:ind w:left="1077" w:right="0" w:hanging="361"/>
              <w:jc w:val="left"/>
              <w:rPr>
                <w:sz w:val="18"/>
              </w:rPr>
            </w:pPr>
            <w:r>
              <w:rPr>
                <w:color w:val="231F20"/>
                <w:sz w:val="18"/>
              </w:rPr>
              <w:t>A diagnostic, therapeutic or interpretive</w:t>
            </w:r>
            <w:r>
              <w:rPr>
                <w:color w:val="231F20"/>
                <w:spacing w:val="-3"/>
                <w:sz w:val="18"/>
              </w:rPr>
              <w:t> </w:t>
            </w:r>
            <w:r>
              <w:rPr>
                <w:color w:val="231F20"/>
                <w:sz w:val="18"/>
              </w:rPr>
              <w:t>service;</w:t>
            </w:r>
          </w:p>
          <w:p>
            <w:pPr>
              <w:pStyle w:val="TableParagraph"/>
              <w:numPr>
                <w:ilvl w:val="0"/>
                <w:numId w:val="7"/>
              </w:numPr>
              <w:tabs>
                <w:tab w:pos="1077" w:val="left" w:leader="none"/>
                <w:tab w:pos="1078" w:val="left" w:leader="none"/>
              </w:tabs>
              <w:spacing w:line="240" w:lineRule="auto" w:before="4" w:after="0"/>
              <w:ind w:left="1077" w:right="0" w:hanging="361"/>
              <w:jc w:val="left"/>
              <w:rPr>
                <w:sz w:val="18"/>
              </w:rPr>
            </w:pPr>
            <w:r>
              <w:rPr>
                <w:color w:val="231F20"/>
                <w:sz w:val="18"/>
              </w:rPr>
              <w:t>Psychiatric or substance abuse</w:t>
            </w:r>
            <w:r>
              <w:rPr>
                <w:color w:val="231F20"/>
                <w:spacing w:val="-3"/>
                <w:sz w:val="18"/>
              </w:rPr>
              <w:t> </w:t>
            </w:r>
            <w:r>
              <w:rPr>
                <w:color w:val="231F20"/>
                <w:sz w:val="18"/>
              </w:rPr>
              <w:t>assessments;</w:t>
            </w:r>
          </w:p>
          <w:p>
            <w:pPr>
              <w:pStyle w:val="TableParagraph"/>
              <w:numPr>
                <w:ilvl w:val="0"/>
                <w:numId w:val="7"/>
              </w:numPr>
              <w:tabs>
                <w:tab w:pos="1077" w:val="left" w:leader="none"/>
                <w:tab w:pos="1078" w:val="left" w:leader="none"/>
              </w:tabs>
              <w:spacing w:line="240" w:lineRule="auto" w:before="4" w:after="0"/>
              <w:ind w:left="1077" w:right="0" w:hanging="361"/>
              <w:jc w:val="left"/>
              <w:rPr>
                <w:sz w:val="18"/>
              </w:rPr>
            </w:pPr>
            <w:r>
              <w:rPr>
                <w:color w:val="231F20"/>
                <w:sz w:val="18"/>
              </w:rPr>
              <w:t>Psychotherapy;</w:t>
            </w:r>
            <w:r>
              <w:rPr>
                <w:color w:val="231F20"/>
                <w:spacing w:val="-1"/>
                <w:sz w:val="18"/>
              </w:rPr>
              <w:t> </w:t>
            </w:r>
            <w:r>
              <w:rPr>
                <w:color w:val="231F20"/>
                <w:sz w:val="18"/>
              </w:rPr>
              <w:t>or</w:t>
            </w:r>
          </w:p>
          <w:p>
            <w:pPr>
              <w:pStyle w:val="TableParagraph"/>
              <w:numPr>
                <w:ilvl w:val="0"/>
                <w:numId w:val="7"/>
              </w:numPr>
              <w:tabs>
                <w:tab w:pos="1077" w:val="left" w:leader="none"/>
                <w:tab w:pos="1078" w:val="left" w:leader="none"/>
              </w:tabs>
              <w:spacing w:line="240" w:lineRule="auto" w:before="4" w:after="0"/>
              <w:ind w:left="1077" w:right="0" w:hanging="361"/>
              <w:jc w:val="left"/>
              <w:rPr>
                <w:sz w:val="18"/>
              </w:rPr>
            </w:pPr>
            <w:r>
              <w:rPr>
                <w:color w:val="231F20"/>
                <w:sz w:val="18"/>
              </w:rPr>
              <w:t>Pharmacological management services on an individual recipient</w:t>
            </w:r>
            <w:r>
              <w:rPr>
                <w:color w:val="231F20"/>
                <w:spacing w:val="-6"/>
                <w:sz w:val="18"/>
              </w:rPr>
              <w:t> </w:t>
            </w:r>
            <w:r>
              <w:rPr>
                <w:color w:val="231F20"/>
                <w:sz w:val="18"/>
              </w:rPr>
              <w:t>basis.</w:t>
            </w:r>
          </w:p>
          <w:p>
            <w:pPr>
              <w:pStyle w:val="TableParagraph"/>
              <w:spacing w:before="10"/>
              <w:rPr>
                <w:rFonts w:ascii="Arial Black"/>
                <w:sz w:val="15"/>
              </w:rPr>
            </w:pPr>
          </w:p>
          <w:p>
            <w:pPr>
              <w:pStyle w:val="TableParagraph"/>
              <w:spacing w:line="261" w:lineRule="auto"/>
              <w:ind w:left="717" w:right="269"/>
              <w:rPr>
                <w:i/>
                <w:sz w:val="13"/>
              </w:rPr>
            </w:pPr>
            <w:r>
              <w:rPr>
                <w:b/>
                <w:color w:val="F47920"/>
                <w:sz w:val="13"/>
              </w:rPr>
              <w:t>Source: </w:t>
            </w:r>
            <w:r>
              <w:rPr>
                <w:i/>
                <w:color w:val="231F20"/>
                <w:sz w:val="13"/>
              </w:rPr>
              <w:t>State of AK Dept. of Health and Social Svcs., Alaska Medical Assistance Provider Billing Manuals for Community </w:t>
            </w:r>
            <w:r>
              <w:rPr>
                <w:i/>
                <w:color w:val="231F20"/>
                <w:sz w:val="13"/>
              </w:rPr>
              <w:t>Behavioral Health Services; Mental Health Physician Clinic (1/2/2019); &amp; Physician Services (5/13) (Accessed Feb. 2020).</w:t>
            </w:r>
          </w:p>
        </w:tc>
      </w:tr>
    </w:tbl>
    <w:p>
      <w:pPr>
        <w:spacing w:after="0" w:line="261" w:lineRule="auto"/>
        <w:rPr>
          <w:sz w:val="13"/>
        </w:rPr>
        <w:sectPr>
          <w:pgSz w:w="12240" w:h="15840"/>
          <w:pgMar w:header="0" w:footer="812" w:top="740" w:bottom="1000" w:left="620" w:right="54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87" w:right="4673"/>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494" w:right="1484"/>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50"/>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ight="726"/>
              <w:rPr>
                <w:sz w:val="18"/>
              </w:rPr>
            </w:pPr>
            <w:r>
              <w:rPr>
                <w:color w:val="231F20"/>
                <w:sz w:val="18"/>
              </w:rPr>
              <w:t>The department will pay only for professional services for a telemedicine application of service. The department will not pay for the use of technological equipment and systems associated with a telemedicine application to render the service.</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AK Admin. Code, Title 7, 110.635(b). (Accessed Feb. 2020).</w:t>
            </w:r>
          </w:p>
        </w:tc>
      </w:tr>
      <w:tr>
        <w:trPr>
          <w:trHeight w:val="3030"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315" w:right="3303"/>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1217" w:right="1206"/>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ight="269"/>
              <w:rPr>
                <w:sz w:val="18"/>
              </w:rPr>
            </w:pPr>
            <w:r>
              <w:rPr>
                <w:color w:val="231F20"/>
                <w:sz w:val="18"/>
              </w:rPr>
              <w:t>Alaska Medicaid will reimburse for services delivered through self-monitoring, where the patient is monitored in their home via a telemedicine application, with the provider indirectly involved from another location.</w:t>
            </w:r>
          </w:p>
          <w:p>
            <w:pPr>
              <w:pStyle w:val="TableParagraph"/>
              <w:spacing w:before="9"/>
              <w:rPr>
                <w:rFonts w:ascii="Arial Black"/>
                <w:sz w:val="14"/>
              </w:rPr>
            </w:pPr>
          </w:p>
          <w:p>
            <w:pPr>
              <w:pStyle w:val="TableParagraph"/>
              <w:ind w:left="717" w:right="269"/>
              <w:rPr>
                <w:i/>
                <w:sz w:val="13"/>
              </w:rPr>
            </w:pPr>
            <w:r>
              <w:rPr>
                <w:b/>
                <w:color w:val="F47920"/>
                <w:sz w:val="14"/>
              </w:rPr>
              <w:t>Source: </w:t>
            </w:r>
            <w:r>
              <w:rPr>
                <w:i/>
                <w:color w:val="231F20"/>
                <w:sz w:val="13"/>
              </w:rPr>
              <w:t>State of AK Dept. of Health and Social Svcs., Alaska Medical Assistance Provider Billing Manuals for Community </w:t>
            </w:r>
            <w:r>
              <w:rPr>
                <w:i/>
                <w:color w:val="231F20"/>
                <w:sz w:val="13"/>
              </w:rPr>
              <w:t>Behavioral Health Services; Mental Health Physician Clinic (1/2/2019); Physician Services (5/13), (Accessed Feb. 2020).</w:t>
            </w:r>
          </w:p>
          <w:p>
            <w:pPr>
              <w:pStyle w:val="TableParagraph"/>
              <w:rPr>
                <w:rFonts w:ascii="Arial Black"/>
                <w:sz w:val="14"/>
              </w:rPr>
            </w:pPr>
          </w:p>
          <w:p>
            <w:pPr>
              <w:pStyle w:val="TableParagraph"/>
              <w:spacing w:line="244" w:lineRule="auto" w:before="1"/>
              <w:ind w:left="357" w:right="480"/>
              <w:rPr>
                <w:sz w:val="18"/>
              </w:rPr>
            </w:pPr>
            <w:r>
              <w:rPr>
                <w:color w:val="231F20"/>
                <w:sz w:val="18"/>
              </w:rPr>
              <w:t>To be eligible for payment under self-monitoring or testing, “the services must be provided by a telemedicine application based in the recipient’s home, with the provider only indirectly involved in the provision of the service.”</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AK Admin. Code, Title 7, 110.625(a). (Accessed Feb. 2020).</w:t>
            </w:r>
          </w:p>
        </w:tc>
      </w:tr>
      <w:tr>
        <w:trPr>
          <w:trHeight w:val="139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70"/>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0"/>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bl>
    <w:p>
      <w:pPr>
        <w:spacing w:after="0"/>
        <w:rPr>
          <w:sz w:val="18"/>
        </w:rPr>
        <w:sectPr>
          <w:pgSz w:w="12240" w:h="15840"/>
          <w:pgMar w:header="0" w:footer="812" w:top="740" w:bottom="1000" w:left="620" w:right="54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881" w:right="3878"/>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363"/>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8"/>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8"/>
                <w:w w:val="115"/>
                <w:sz w:val="20"/>
              </w:rPr>
              <w:t> </w:t>
            </w:r>
            <w:r>
              <w:rPr>
                <w:rFonts w:ascii="Arial Black"/>
                <w:color w:val="FFFFFF"/>
                <w:spacing w:val="-3"/>
                <w:w w:val="95"/>
                <w:sz w:val="20"/>
              </w:rPr>
              <w:t>Fax</w:t>
            </w:r>
          </w:p>
        </w:tc>
        <w:tc>
          <w:tcPr>
            <w:tcW w:w="8868" w:type="dxa"/>
            <w:shd w:val="clear" w:color="auto" w:fill="F6F4F3"/>
          </w:tcPr>
          <w:p>
            <w:pPr>
              <w:pStyle w:val="TableParagraph"/>
              <w:spacing w:before="5"/>
              <w:rPr>
                <w:rFonts w:ascii="Arial Black"/>
                <w:sz w:val="21"/>
              </w:rPr>
            </w:pPr>
          </w:p>
          <w:p>
            <w:pPr>
              <w:pStyle w:val="TableParagraph"/>
              <w:spacing w:line="244" w:lineRule="auto"/>
              <w:ind w:left="357" w:right="1409"/>
              <w:rPr>
                <w:sz w:val="18"/>
              </w:rPr>
            </w:pPr>
            <w:r>
              <w:rPr>
                <w:color w:val="231F20"/>
                <w:sz w:val="18"/>
              </w:rPr>
              <w:t>No reimbursement for telephone when not part of a dedicated audio conference system. No reimbursement for FAX.</w:t>
            </w:r>
          </w:p>
          <w:p>
            <w:pPr>
              <w:pStyle w:val="TableParagraph"/>
              <w:spacing w:before="10"/>
              <w:rPr>
                <w:rFonts w:ascii="Arial Black"/>
                <w:sz w:val="14"/>
              </w:rPr>
            </w:pPr>
          </w:p>
          <w:p>
            <w:pPr>
              <w:pStyle w:val="TableParagraph"/>
              <w:spacing w:line="244" w:lineRule="auto"/>
              <w:ind w:left="717" w:right="304"/>
              <w:rPr>
                <w:i/>
                <w:sz w:val="13"/>
              </w:rPr>
            </w:pPr>
            <w:r>
              <w:rPr>
                <w:b/>
                <w:color w:val="F47920"/>
                <w:sz w:val="14"/>
              </w:rPr>
              <w:t>Source: </w:t>
            </w:r>
            <w:r>
              <w:rPr>
                <w:i/>
                <w:color w:val="231F20"/>
                <w:sz w:val="13"/>
              </w:rPr>
              <w:t>State of AK Dept. of Health and Social Svcs., Alaska Medical Assistance Provider Billing Manuals for Community Behavioral </w:t>
            </w:r>
            <w:r>
              <w:rPr>
                <w:i/>
                <w:color w:val="231F20"/>
                <w:sz w:val="13"/>
              </w:rPr>
              <w:t>Health Services; Mental Health Physician Clinic (1/2/2019); Physician Services (5/13), &amp; AK Admin Code, Title 7, 110.625 &amp; 635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45" w:right="745"/>
              <w:jc w:val="center"/>
              <w:rPr>
                <w:rFonts w:ascii="Arial Black"/>
                <w:sz w:val="20"/>
              </w:rPr>
            </w:pPr>
            <w:r>
              <w:rPr>
                <w:rFonts w:ascii="Arial Black"/>
                <w:color w:val="FFFFFF"/>
                <w:w w:val="85"/>
                <w:sz w:val="20"/>
              </w:rPr>
              <w:t>Consent</w:t>
            </w:r>
          </w:p>
        </w:tc>
        <w:tc>
          <w:tcPr>
            <w:tcW w:w="8868" w:type="dxa"/>
            <w:shd w:val="clear" w:color="auto" w:fill="F6F4F3"/>
          </w:tcPr>
          <w:p>
            <w:pPr>
              <w:pStyle w:val="TableParagraph"/>
              <w:spacing w:before="6"/>
              <w:rPr>
                <w:rFonts w:ascii="Arial Black"/>
                <w:sz w:val="21"/>
              </w:rPr>
            </w:pPr>
          </w:p>
          <w:p>
            <w:pPr>
              <w:pStyle w:val="TableParagraph"/>
              <w:ind w:left="357"/>
              <w:rPr>
                <w:i/>
                <w:sz w:val="13"/>
              </w:rPr>
            </w:pPr>
            <w:r>
              <w:rPr>
                <w:color w:val="231F20"/>
                <w:sz w:val="18"/>
              </w:rPr>
              <w:t>No reference found</w:t>
            </w:r>
            <w:r>
              <w:rPr>
                <w:i/>
                <w:color w:val="231F20"/>
                <w:sz w:val="13"/>
              </w:rPr>
              <w:t>.</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42"/>
              <w:rPr>
                <w:rFonts w:ascii="Arial Black"/>
                <w:sz w:val="20"/>
              </w:rPr>
            </w:pPr>
            <w:r>
              <w:rPr>
                <w:rFonts w:ascii="Arial Black"/>
                <w:color w:val="FFFFFF"/>
                <w:w w:val="85"/>
                <w:sz w:val="20"/>
              </w:rPr>
              <w:t>Out</w:t>
            </w:r>
            <w:r>
              <w:rPr>
                <w:rFonts w:ascii="Arial Black"/>
                <w:color w:val="FFFFFF"/>
                <w:spacing w:val="-36"/>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sz w:val="18"/>
              </w:rPr>
              <w:t>No reference found.</w:t>
            </w:r>
          </w:p>
        </w:tc>
      </w:tr>
      <w:tr>
        <w:trPr>
          <w:trHeight w:val="5210"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919" w:right="1919"/>
              <w:jc w:val="center"/>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sz w:val="18"/>
              </w:rPr>
              <w:t>Documentation requirements for telemedicine consultations include:</w:t>
            </w:r>
          </w:p>
          <w:p>
            <w:pPr>
              <w:pStyle w:val="TableParagraph"/>
              <w:spacing w:before="12"/>
              <w:rPr>
                <w:rFonts w:ascii="Arial Black"/>
                <w:sz w:val="15"/>
              </w:rPr>
            </w:pPr>
          </w:p>
          <w:p>
            <w:pPr>
              <w:pStyle w:val="TableParagraph"/>
              <w:numPr>
                <w:ilvl w:val="0"/>
                <w:numId w:val="8"/>
              </w:numPr>
              <w:tabs>
                <w:tab w:pos="1077" w:val="left" w:leader="none"/>
                <w:tab w:pos="1078" w:val="left" w:leader="none"/>
              </w:tabs>
              <w:spacing w:line="240" w:lineRule="auto" w:before="0" w:after="0"/>
              <w:ind w:left="1077" w:right="0" w:hanging="361"/>
              <w:jc w:val="left"/>
              <w:rPr>
                <w:sz w:val="18"/>
              </w:rPr>
            </w:pPr>
            <w:r>
              <w:rPr>
                <w:color w:val="231F20"/>
                <w:sz w:val="18"/>
              </w:rPr>
              <w:t>Statement that the service was provided using</w:t>
            </w:r>
            <w:r>
              <w:rPr>
                <w:color w:val="231F20"/>
                <w:spacing w:val="-8"/>
                <w:sz w:val="18"/>
              </w:rPr>
              <w:t> </w:t>
            </w:r>
            <w:r>
              <w:rPr>
                <w:color w:val="231F20"/>
                <w:sz w:val="18"/>
              </w:rPr>
              <w:t>telemedicine</w:t>
            </w:r>
          </w:p>
          <w:p>
            <w:pPr>
              <w:pStyle w:val="TableParagraph"/>
              <w:numPr>
                <w:ilvl w:val="0"/>
                <w:numId w:val="8"/>
              </w:numPr>
              <w:tabs>
                <w:tab w:pos="1077" w:val="left" w:leader="none"/>
                <w:tab w:pos="1078" w:val="left" w:leader="none"/>
              </w:tabs>
              <w:spacing w:line="240" w:lineRule="auto" w:before="4" w:after="0"/>
              <w:ind w:left="1077" w:right="0" w:hanging="361"/>
              <w:jc w:val="left"/>
              <w:rPr>
                <w:sz w:val="18"/>
              </w:rPr>
            </w:pPr>
            <w:r>
              <w:rPr>
                <w:color w:val="231F20"/>
                <w:sz w:val="18"/>
              </w:rPr>
              <w:t>The address location of the</w:t>
            </w:r>
            <w:r>
              <w:rPr>
                <w:color w:val="231F20"/>
                <w:spacing w:val="-2"/>
                <w:sz w:val="18"/>
              </w:rPr>
              <w:t> </w:t>
            </w:r>
            <w:r>
              <w:rPr>
                <w:color w:val="231F20"/>
                <w:sz w:val="18"/>
              </w:rPr>
              <w:t>patient</w:t>
            </w:r>
          </w:p>
          <w:p>
            <w:pPr>
              <w:pStyle w:val="TableParagraph"/>
              <w:numPr>
                <w:ilvl w:val="0"/>
                <w:numId w:val="8"/>
              </w:numPr>
              <w:tabs>
                <w:tab w:pos="1077" w:val="left" w:leader="none"/>
                <w:tab w:pos="1078" w:val="left" w:leader="none"/>
              </w:tabs>
              <w:spacing w:line="240" w:lineRule="auto" w:before="4" w:after="0"/>
              <w:ind w:left="1077" w:right="0" w:hanging="361"/>
              <w:jc w:val="left"/>
              <w:rPr>
                <w:sz w:val="18"/>
              </w:rPr>
            </w:pPr>
            <w:r>
              <w:rPr>
                <w:color w:val="231F20"/>
                <w:sz w:val="18"/>
              </w:rPr>
              <w:t>The address location of the</w:t>
            </w:r>
            <w:r>
              <w:rPr>
                <w:color w:val="231F20"/>
                <w:spacing w:val="-2"/>
                <w:sz w:val="18"/>
              </w:rPr>
              <w:t> </w:t>
            </w:r>
            <w:r>
              <w:rPr>
                <w:color w:val="231F20"/>
                <w:sz w:val="18"/>
              </w:rPr>
              <w:t>provider</w:t>
            </w:r>
          </w:p>
          <w:p>
            <w:pPr>
              <w:pStyle w:val="TableParagraph"/>
              <w:numPr>
                <w:ilvl w:val="0"/>
                <w:numId w:val="8"/>
              </w:numPr>
              <w:tabs>
                <w:tab w:pos="1077" w:val="left" w:leader="none"/>
                <w:tab w:pos="1078" w:val="left" w:leader="none"/>
              </w:tabs>
              <w:spacing w:line="240" w:lineRule="auto" w:before="4" w:after="0"/>
              <w:ind w:left="1077" w:right="0" w:hanging="361"/>
              <w:jc w:val="left"/>
              <w:rPr>
                <w:sz w:val="18"/>
              </w:rPr>
            </w:pPr>
            <w:r>
              <w:rPr>
                <w:color w:val="231F20"/>
                <w:sz w:val="18"/>
              </w:rPr>
              <w:t>The method of telemedicine</w:t>
            </w:r>
            <w:r>
              <w:rPr>
                <w:color w:val="231F20"/>
                <w:spacing w:val="-3"/>
                <w:sz w:val="18"/>
              </w:rPr>
              <w:t> </w:t>
            </w:r>
            <w:r>
              <w:rPr>
                <w:color w:val="231F20"/>
                <w:sz w:val="18"/>
              </w:rPr>
              <w:t>used</w:t>
            </w:r>
          </w:p>
          <w:p>
            <w:pPr>
              <w:pStyle w:val="TableParagraph"/>
              <w:numPr>
                <w:ilvl w:val="0"/>
                <w:numId w:val="8"/>
              </w:numPr>
              <w:tabs>
                <w:tab w:pos="1077" w:val="left" w:leader="none"/>
                <w:tab w:pos="1078" w:val="left" w:leader="none"/>
              </w:tabs>
              <w:spacing w:line="244" w:lineRule="auto" w:before="4" w:after="0"/>
              <w:ind w:left="1077" w:right="638" w:hanging="360"/>
              <w:jc w:val="left"/>
              <w:rPr>
                <w:sz w:val="18"/>
              </w:rPr>
            </w:pPr>
            <w:r>
              <w:rPr>
                <w:color w:val="231F20"/>
                <w:sz w:val="18"/>
              </w:rPr>
              <w:t>The names of all persons participating in the telemedicine service and their role in the en- counter</w:t>
            </w:r>
          </w:p>
          <w:p>
            <w:pPr>
              <w:pStyle w:val="TableParagraph"/>
              <w:numPr>
                <w:ilvl w:val="0"/>
                <w:numId w:val="8"/>
              </w:numPr>
              <w:tabs>
                <w:tab w:pos="1077" w:val="left" w:leader="none"/>
                <w:tab w:pos="1078" w:val="left" w:leader="none"/>
              </w:tabs>
              <w:spacing w:line="215" w:lineRule="exact" w:before="0" w:after="0"/>
              <w:ind w:left="1077" w:right="0" w:hanging="361"/>
              <w:jc w:val="left"/>
              <w:rPr>
                <w:sz w:val="18"/>
              </w:rPr>
            </w:pPr>
            <w:r>
              <w:rPr>
                <w:color w:val="231F20"/>
                <w:sz w:val="18"/>
              </w:rPr>
              <w:t>The inquiry from the requesting</w:t>
            </w:r>
            <w:r>
              <w:rPr>
                <w:color w:val="231F20"/>
                <w:spacing w:val="-2"/>
                <w:sz w:val="18"/>
              </w:rPr>
              <w:t> </w:t>
            </w:r>
            <w:r>
              <w:rPr>
                <w:color w:val="231F20"/>
                <w:sz w:val="18"/>
              </w:rPr>
              <w:t>provider</w:t>
            </w:r>
          </w:p>
          <w:p>
            <w:pPr>
              <w:pStyle w:val="TableParagraph"/>
              <w:numPr>
                <w:ilvl w:val="0"/>
                <w:numId w:val="8"/>
              </w:numPr>
              <w:tabs>
                <w:tab w:pos="1077" w:val="left" w:leader="none"/>
                <w:tab w:pos="1078" w:val="left" w:leader="none"/>
              </w:tabs>
              <w:spacing w:line="240" w:lineRule="auto" w:before="4" w:after="0"/>
              <w:ind w:left="1077" w:right="0" w:hanging="361"/>
              <w:jc w:val="left"/>
              <w:rPr>
                <w:sz w:val="18"/>
              </w:rPr>
            </w:pPr>
            <w:r>
              <w:rPr>
                <w:color w:val="231F20"/>
                <w:sz w:val="18"/>
              </w:rPr>
              <w:t>The</w:t>
            </w:r>
            <w:r>
              <w:rPr>
                <w:color w:val="231F20"/>
                <w:spacing w:val="-3"/>
                <w:sz w:val="18"/>
              </w:rPr>
              <w:t> </w:t>
            </w:r>
            <w:r>
              <w:rPr>
                <w:color w:val="231F20"/>
                <w:sz w:val="18"/>
              </w:rPr>
              <w:t>consulting</w:t>
            </w:r>
            <w:r>
              <w:rPr>
                <w:color w:val="231F20"/>
                <w:spacing w:val="-3"/>
                <w:sz w:val="18"/>
              </w:rPr>
              <w:t> </w:t>
            </w:r>
            <w:r>
              <w:rPr>
                <w:color w:val="231F20"/>
                <w:sz w:val="18"/>
              </w:rPr>
              <w:t>provider’s</w:t>
            </w:r>
            <w:r>
              <w:rPr>
                <w:color w:val="231F20"/>
                <w:spacing w:val="-2"/>
                <w:sz w:val="18"/>
              </w:rPr>
              <w:t> </w:t>
            </w:r>
            <w:r>
              <w:rPr>
                <w:color w:val="231F20"/>
                <w:sz w:val="18"/>
              </w:rPr>
              <w:t>report</w:t>
            </w:r>
            <w:r>
              <w:rPr>
                <w:color w:val="231F20"/>
                <w:spacing w:val="-3"/>
                <w:sz w:val="18"/>
              </w:rPr>
              <w:t> </w:t>
            </w:r>
            <w:r>
              <w:rPr>
                <w:color w:val="231F20"/>
                <w:sz w:val="18"/>
              </w:rPr>
              <w:t>back</w:t>
            </w:r>
            <w:r>
              <w:rPr>
                <w:color w:val="231F20"/>
                <w:spacing w:val="-2"/>
                <w:sz w:val="18"/>
              </w:rPr>
              <w:t> </w:t>
            </w:r>
            <w:r>
              <w:rPr>
                <w:color w:val="231F20"/>
                <w:sz w:val="18"/>
              </w:rPr>
              <w:t>to</w:t>
            </w:r>
            <w:r>
              <w:rPr>
                <w:color w:val="231F20"/>
                <w:spacing w:val="-3"/>
                <w:sz w:val="18"/>
              </w:rPr>
              <w:t> </w:t>
            </w:r>
            <w:r>
              <w:rPr>
                <w:color w:val="231F20"/>
                <w:sz w:val="18"/>
              </w:rPr>
              <w:t>the</w:t>
            </w:r>
            <w:r>
              <w:rPr>
                <w:color w:val="231F20"/>
                <w:spacing w:val="-2"/>
                <w:sz w:val="18"/>
              </w:rPr>
              <w:t> </w:t>
            </w:r>
            <w:r>
              <w:rPr>
                <w:color w:val="231F20"/>
                <w:sz w:val="18"/>
              </w:rPr>
              <w:t>requesting</w:t>
            </w:r>
            <w:r>
              <w:rPr>
                <w:color w:val="231F20"/>
                <w:spacing w:val="-3"/>
                <w:sz w:val="18"/>
              </w:rPr>
              <w:t> </w:t>
            </w:r>
            <w:r>
              <w:rPr>
                <w:color w:val="231F20"/>
                <w:sz w:val="18"/>
              </w:rPr>
              <w:t>provider</w:t>
            </w:r>
            <w:r>
              <w:rPr>
                <w:color w:val="231F20"/>
                <w:spacing w:val="-3"/>
                <w:sz w:val="18"/>
              </w:rPr>
              <w:t> </w:t>
            </w:r>
            <w:r>
              <w:rPr>
                <w:color w:val="231F20"/>
                <w:sz w:val="18"/>
              </w:rPr>
              <w:t>(see</w:t>
            </w:r>
            <w:r>
              <w:rPr>
                <w:color w:val="231F20"/>
                <w:spacing w:val="-2"/>
                <w:sz w:val="18"/>
              </w:rPr>
              <w:t> </w:t>
            </w:r>
            <w:r>
              <w:rPr>
                <w:color w:val="231F20"/>
                <w:sz w:val="18"/>
              </w:rPr>
              <w:t>policy</w:t>
            </w:r>
            <w:r>
              <w:rPr>
                <w:color w:val="231F20"/>
                <w:spacing w:val="-2"/>
                <w:sz w:val="18"/>
              </w:rPr>
              <w:t> </w:t>
            </w:r>
            <w:r>
              <w:rPr>
                <w:color w:val="231F20"/>
                <w:sz w:val="18"/>
              </w:rPr>
              <w:t>for</w:t>
            </w:r>
            <w:r>
              <w:rPr>
                <w:color w:val="231F20"/>
                <w:spacing w:val="-3"/>
                <w:sz w:val="18"/>
              </w:rPr>
              <w:t> </w:t>
            </w:r>
            <w:r>
              <w:rPr>
                <w:color w:val="231F20"/>
                <w:sz w:val="18"/>
              </w:rPr>
              <w:t>more</w:t>
            </w:r>
            <w:r>
              <w:rPr>
                <w:color w:val="231F20"/>
                <w:spacing w:val="-2"/>
                <w:sz w:val="18"/>
              </w:rPr>
              <w:t> </w:t>
            </w:r>
            <w:r>
              <w:rPr>
                <w:color w:val="231F20"/>
                <w:sz w:val="18"/>
              </w:rPr>
              <w:t>details).</w:t>
            </w:r>
          </w:p>
          <w:p>
            <w:pPr>
              <w:pStyle w:val="TableParagraph"/>
              <w:spacing w:before="1"/>
              <w:rPr>
                <w:rFonts w:ascii="Arial Black"/>
                <w:sz w:val="15"/>
              </w:rPr>
            </w:pPr>
          </w:p>
          <w:p>
            <w:pPr>
              <w:pStyle w:val="TableParagraph"/>
              <w:ind w:left="717" w:right="487"/>
              <w:rPr>
                <w:i/>
                <w:sz w:val="13"/>
              </w:rPr>
            </w:pPr>
            <w:r>
              <w:rPr>
                <w:b/>
                <w:color w:val="F47920"/>
                <w:sz w:val="14"/>
              </w:rPr>
              <w:t>Source: </w:t>
            </w:r>
            <w:r>
              <w:rPr>
                <w:i/>
                <w:color w:val="231F20"/>
                <w:sz w:val="13"/>
              </w:rPr>
              <w:t>Alaska Medicaid Policy Clarification: Office Consultations via Telemedicine Applications. March 30, 2017. (Accessed Feb. </w:t>
            </w:r>
            <w:r>
              <w:rPr>
                <w:i/>
                <w:color w:val="231F20"/>
                <w:sz w:val="13"/>
              </w:rPr>
              <w:t>2020).</w:t>
            </w:r>
          </w:p>
          <w:p>
            <w:pPr>
              <w:pStyle w:val="TableParagraph"/>
              <w:spacing w:before="8"/>
              <w:rPr>
                <w:rFonts w:ascii="Arial Black"/>
                <w:sz w:val="12"/>
              </w:rPr>
            </w:pPr>
          </w:p>
          <w:p>
            <w:pPr>
              <w:pStyle w:val="TableParagraph"/>
              <w:spacing w:line="244" w:lineRule="auto"/>
              <w:ind w:left="357" w:right="304"/>
              <w:rPr>
                <w:sz w:val="18"/>
              </w:rPr>
            </w:pPr>
            <w:r>
              <w:rPr>
                <w:color w:val="231F20"/>
                <w:sz w:val="18"/>
              </w:rPr>
              <w:t>Payment to the presenting provider is limited to the rate established for brief evaluation and manage- ment of an established patient.</w:t>
            </w:r>
          </w:p>
          <w:p>
            <w:pPr>
              <w:pStyle w:val="TableParagraph"/>
              <w:spacing w:before="8"/>
              <w:rPr>
                <w:rFonts w:ascii="Arial Black"/>
                <w:sz w:val="15"/>
              </w:rPr>
            </w:pPr>
          </w:p>
          <w:p>
            <w:pPr>
              <w:pStyle w:val="TableParagraph"/>
              <w:spacing w:line="244" w:lineRule="auto"/>
              <w:ind w:left="357" w:right="304"/>
              <w:rPr>
                <w:sz w:val="18"/>
              </w:rPr>
            </w:pPr>
            <w:r>
              <w:rPr>
                <w:color w:val="231F20"/>
                <w:sz w:val="18"/>
              </w:rPr>
              <w:t>Receiving providers will be reimbursed in the same manner as reimbursement is made for the same service provided through traditional modes of delivery, not to exceed 100 percent of the rate estab- lished in state law.</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AK Admin Code, Title 7, 145.270. (Accessed Feb. 2020).</w:t>
            </w:r>
          </w:p>
        </w:tc>
      </w:tr>
    </w:tbl>
    <w:p>
      <w:pPr>
        <w:spacing w:after="0"/>
        <w:rPr>
          <w:sz w:val="13"/>
        </w:rPr>
        <w:sectPr>
          <w:pgSz w:w="12240" w:h="15840"/>
          <w:pgMar w:header="0" w:footer="812" w:top="720" w:bottom="1000" w:left="620" w:right="54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395"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3030" w:right="3019"/>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267"/>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r>
        <w:trPr>
          <w:trHeight w:val="2300"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593"/>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b/>
                <w:sz w:val="18"/>
              </w:rPr>
            </w:pPr>
            <w:r>
              <w:rPr>
                <w:b/>
                <w:color w:val="231F20"/>
                <w:sz w:val="18"/>
              </w:rPr>
              <w:t>Mental Health</w:t>
            </w:r>
          </w:p>
          <w:p>
            <w:pPr>
              <w:pStyle w:val="TableParagraph"/>
              <w:spacing w:line="244" w:lineRule="auto" w:before="3"/>
              <w:ind w:left="357" w:right="241"/>
              <w:rPr>
                <w:sz w:val="18"/>
              </w:rPr>
            </w:pPr>
            <w:r>
              <w:rPr>
                <w:color w:val="231F20"/>
                <w:sz w:val="18"/>
              </w:rPr>
              <w:t>A health care insurer that offers, issues for delivery, or renews in the state a health care insurance plan in the group or individual market that provides mental health benefits shall provide coverage for men- tal health benefits provided through telehealth by a health care provider licensed in this state and may not require that prior in-person contact between a health care provider and a patient before payment is made for covered services.</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AK Statute, Sec. 21.42.422 (Accessed Feb. 2020).</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494" w:right="1483"/>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586"/>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Limited to mental health.</w:t>
            </w:r>
          </w:p>
          <w:p>
            <w:pPr>
              <w:pStyle w:val="TableParagraph"/>
              <w:rPr>
                <w:rFonts w:ascii="Arial Black"/>
                <w:sz w:val="15"/>
              </w:rPr>
            </w:pPr>
          </w:p>
          <w:p>
            <w:pPr>
              <w:pStyle w:val="TableParagraph"/>
              <w:ind w:left="717"/>
              <w:rPr>
                <w:i/>
                <w:sz w:val="13"/>
              </w:rPr>
            </w:pPr>
            <w:r>
              <w:rPr>
                <w:b/>
                <w:color w:val="F47920"/>
                <w:sz w:val="14"/>
              </w:rPr>
              <w:t>Source: </w:t>
            </w:r>
            <w:r>
              <w:rPr>
                <w:i/>
                <w:color w:val="231F20"/>
                <w:sz w:val="13"/>
              </w:rPr>
              <w:t>AK Statute, Sec. 21.42.422 (Accessed Feb. 2020).</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41"/>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None.</w:t>
            </w:r>
          </w:p>
        </w:tc>
      </w:tr>
      <w:tr>
        <w:trPr>
          <w:trHeight w:val="2332"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370"/>
              <w:rPr>
                <w:rFonts w:ascii="Arial Black"/>
                <w:sz w:val="26"/>
              </w:rPr>
            </w:pPr>
            <w:r>
              <w:rPr>
                <w:rFonts w:ascii="Arial Black"/>
                <w:color w:val="FFFFFF"/>
                <w:w w:val="80"/>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732"/>
              <w:rPr>
                <w:rFonts w:ascii="Arial Black"/>
                <w:sz w:val="20"/>
              </w:rPr>
            </w:pPr>
            <w:r>
              <w:rPr>
                <w:rFonts w:ascii="Arial Black"/>
                <w:color w:val="FFFFFF"/>
                <w:w w:val="85"/>
                <w:sz w:val="20"/>
              </w:rPr>
              <w:t>Definitions</w:t>
            </w:r>
          </w:p>
        </w:tc>
        <w:tc>
          <w:tcPr>
            <w:tcW w:w="8868" w:type="dxa"/>
            <w:gridSpan w:val="2"/>
            <w:tcBorders>
              <w:bottom w:val="single" w:sz="24" w:space="0" w:color="FFFFFF"/>
            </w:tcBorders>
            <w:shd w:val="clear" w:color="auto" w:fill="F6F4F3"/>
          </w:tcPr>
          <w:p>
            <w:pPr>
              <w:pStyle w:val="TableParagraph"/>
              <w:spacing w:before="13"/>
              <w:rPr>
                <w:rFonts w:ascii="Arial Black"/>
                <w:sz w:val="20"/>
              </w:rPr>
            </w:pPr>
          </w:p>
          <w:p>
            <w:pPr>
              <w:pStyle w:val="TableParagraph"/>
              <w:spacing w:before="1"/>
              <w:ind w:left="357"/>
              <w:rPr>
                <w:b/>
                <w:sz w:val="18"/>
              </w:rPr>
            </w:pPr>
            <w:r>
              <w:rPr>
                <w:b/>
                <w:color w:val="231F20"/>
                <w:sz w:val="18"/>
              </w:rPr>
              <w:t>Speech-Language Pathology</w:t>
            </w:r>
          </w:p>
          <w:p>
            <w:pPr>
              <w:pStyle w:val="TableParagraph"/>
              <w:spacing w:line="244" w:lineRule="auto" w:before="3"/>
              <w:ind w:left="357" w:right="304"/>
              <w:rPr>
                <w:sz w:val="18"/>
              </w:rPr>
            </w:pPr>
            <w:r>
              <w:rPr>
                <w:color w:val="231F20"/>
                <w:sz w:val="18"/>
              </w:rPr>
              <w:t>Telemedicine services means the delivery of health care services using the transfer of medical data through audio, visual, or data communications that are performed over two or more locations by a provider who is physically separated from the recipient of the health care services.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AK Statute, Sec. 44.33.381(c) &amp; AK Admin. Code, Title 12, Sec. 07.090(4) (Accessed Feb. 2020).</w:t>
            </w:r>
          </w:p>
        </w:tc>
      </w:tr>
      <w:tr>
        <w:trPr>
          <w:trHeight w:val="2645"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925" w:right="914"/>
              <w:jc w:val="center"/>
              <w:rPr>
                <w:rFonts w:ascii="Arial Black"/>
                <w:sz w:val="20"/>
              </w:rPr>
            </w:pPr>
            <w:r>
              <w:rPr>
                <w:rFonts w:ascii="Arial Black"/>
                <w:color w:val="FFFFFF"/>
                <w:w w:val="85"/>
                <w:sz w:val="20"/>
              </w:rPr>
              <w:t>Consent</w:t>
            </w:r>
          </w:p>
        </w:tc>
        <w:tc>
          <w:tcPr>
            <w:tcW w:w="8868" w:type="dxa"/>
            <w:gridSpan w:val="2"/>
            <w:tcBorders>
              <w:top w:val="single" w:sz="24" w:space="0" w:color="FFFFFF"/>
              <w:bottom w:val="single" w:sz="24" w:space="0" w:color="FFFFFF"/>
            </w:tcBorders>
            <w:shd w:val="clear" w:color="auto" w:fill="F6F4F3"/>
          </w:tcPr>
          <w:p>
            <w:pPr>
              <w:pStyle w:val="TableParagraph"/>
              <w:spacing w:before="6"/>
              <w:rPr>
                <w:rFonts w:ascii="Arial Black"/>
                <w:sz w:val="20"/>
              </w:rPr>
            </w:pPr>
          </w:p>
          <w:p>
            <w:pPr>
              <w:pStyle w:val="TableParagraph"/>
              <w:ind w:left="357"/>
              <w:jc w:val="both"/>
              <w:rPr>
                <w:b/>
                <w:sz w:val="18"/>
              </w:rPr>
            </w:pPr>
            <w:r>
              <w:rPr>
                <w:b/>
                <w:color w:val="231F20"/>
                <w:sz w:val="18"/>
              </w:rPr>
              <w:t>Speech-Language Pathology</w:t>
            </w:r>
          </w:p>
          <w:p>
            <w:pPr>
              <w:pStyle w:val="TableParagraph"/>
              <w:spacing w:line="244" w:lineRule="auto" w:before="4"/>
              <w:ind w:left="357" w:right="594"/>
              <w:jc w:val="both"/>
              <w:rPr>
                <w:sz w:val="18"/>
              </w:rPr>
            </w:pPr>
            <w:r>
              <w:rPr>
                <w:color w:val="231F20"/>
                <w:sz w:val="18"/>
              </w:rPr>
              <w:t>Providers who provides telemedicine services must document the efforts to obtain the </w:t>
            </w:r>
            <w:r>
              <w:rPr>
                <w:color w:val="231F20"/>
                <w:spacing w:val="-3"/>
                <w:sz w:val="18"/>
              </w:rPr>
              <w:t>client’s </w:t>
            </w:r>
            <w:r>
              <w:rPr>
                <w:color w:val="231F20"/>
                <w:sz w:val="18"/>
              </w:rPr>
              <w:t>con- sent to send all records to a </w:t>
            </w:r>
            <w:r>
              <w:rPr>
                <w:color w:val="231F20"/>
                <w:spacing w:val="-3"/>
                <w:sz w:val="18"/>
              </w:rPr>
              <w:t>client’s </w:t>
            </w:r>
            <w:r>
              <w:rPr>
                <w:color w:val="231F20"/>
                <w:sz w:val="18"/>
              </w:rPr>
              <w:t>primary care </w:t>
            </w:r>
            <w:r>
              <w:rPr>
                <w:color w:val="231F20"/>
                <w:spacing w:val="-3"/>
                <w:sz w:val="18"/>
              </w:rPr>
              <w:t>provider. </w:t>
            </w:r>
            <w:r>
              <w:rPr>
                <w:color w:val="231F20"/>
                <w:sz w:val="18"/>
              </w:rPr>
              <w:t>The consent must be obtained in writing and be signed by the client or </w:t>
            </w:r>
            <w:r>
              <w:rPr>
                <w:color w:val="231F20"/>
                <w:spacing w:val="-3"/>
                <w:sz w:val="18"/>
              </w:rPr>
              <w:t>client’s </w:t>
            </w:r>
            <w:r>
              <w:rPr>
                <w:color w:val="231F20"/>
                <w:sz w:val="18"/>
              </w:rPr>
              <w:t>legal guardian.</w:t>
            </w:r>
          </w:p>
          <w:p>
            <w:pPr>
              <w:pStyle w:val="TableParagraph"/>
              <w:spacing w:before="9"/>
              <w:rPr>
                <w:rFonts w:ascii="Arial Black"/>
                <w:sz w:val="14"/>
              </w:rPr>
            </w:pPr>
          </w:p>
          <w:p>
            <w:pPr>
              <w:pStyle w:val="TableParagraph"/>
              <w:spacing w:before="1"/>
              <w:ind w:left="717"/>
              <w:rPr>
                <w:i/>
                <w:sz w:val="13"/>
              </w:rPr>
            </w:pPr>
            <w:r>
              <w:rPr>
                <w:b/>
                <w:color w:val="F47920"/>
                <w:sz w:val="14"/>
              </w:rPr>
              <w:t>Source: </w:t>
            </w:r>
            <w:r>
              <w:rPr>
                <w:i/>
                <w:color w:val="231F20"/>
                <w:sz w:val="13"/>
              </w:rPr>
              <w:t>AK Admin. Code, Title 12, Sec. 07.030 (Accessed. Feb. 2020).</w:t>
            </w:r>
          </w:p>
        </w:tc>
      </w:tr>
    </w:tbl>
    <w:p>
      <w:pPr>
        <w:spacing w:after="0"/>
        <w:rPr>
          <w:sz w:val="13"/>
        </w:rPr>
        <w:sectPr>
          <w:pgSz w:w="12240" w:h="15840"/>
          <w:pgMar w:header="0" w:footer="812" w:top="740" w:bottom="1000" w:left="620" w:right="540"/>
        </w:sectPr>
      </w:pPr>
    </w:p>
    <w:tbl>
      <w:tblPr>
        <w:tblW w:w="0" w:type="auto"/>
        <w:jc w:val="left"/>
        <w:tblInd w:w="14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5805"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3205" w:right="3203"/>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2027" w:right="2027"/>
              <w:jc w:val="center"/>
              <w:rPr>
                <w:rFonts w:ascii="Arial Black"/>
                <w:sz w:val="20"/>
              </w:rPr>
            </w:pPr>
            <w:r>
              <w:rPr>
                <w:rFonts w:ascii="Arial Black"/>
                <w:color w:val="FFFFFF"/>
                <w:w w:val="85"/>
                <w:sz w:val="20"/>
              </w:rPr>
              <w:t>Online Prescribing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line="244" w:lineRule="auto" w:before="1"/>
              <w:ind w:left="357" w:right="384"/>
              <w:jc w:val="both"/>
              <w:rPr>
                <w:sz w:val="18"/>
              </w:rPr>
            </w:pPr>
            <w:r>
              <w:rPr>
                <w:color w:val="231F20"/>
                <w:sz w:val="18"/>
              </w:rPr>
              <w:t>The guiding principles for telemedicine practice in the American Medical Association (AMA), Report 7 of</w:t>
            </w:r>
            <w:r>
              <w:rPr>
                <w:color w:val="231F20"/>
                <w:spacing w:val="-4"/>
                <w:sz w:val="18"/>
              </w:rPr>
              <w:t> </w:t>
            </w:r>
            <w:r>
              <w:rPr>
                <w:color w:val="231F20"/>
                <w:sz w:val="18"/>
              </w:rPr>
              <w:t>the</w:t>
            </w:r>
            <w:r>
              <w:rPr>
                <w:color w:val="231F20"/>
                <w:spacing w:val="-3"/>
                <w:sz w:val="18"/>
              </w:rPr>
              <w:t> </w:t>
            </w:r>
            <w:r>
              <w:rPr>
                <w:color w:val="231F20"/>
                <w:sz w:val="18"/>
              </w:rPr>
              <w:t>Council</w:t>
            </w:r>
            <w:r>
              <w:rPr>
                <w:color w:val="231F20"/>
                <w:spacing w:val="-2"/>
                <w:sz w:val="18"/>
              </w:rPr>
              <w:t> </w:t>
            </w:r>
            <w:r>
              <w:rPr>
                <w:color w:val="231F20"/>
                <w:sz w:val="18"/>
              </w:rPr>
              <w:t>on</w:t>
            </w:r>
            <w:r>
              <w:rPr>
                <w:color w:val="231F20"/>
                <w:spacing w:val="-4"/>
                <w:sz w:val="18"/>
              </w:rPr>
              <w:t> </w:t>
            </w:r>
            <w:r>
              <w:rPr>
                <w:color w:val="231F20"/>
                <w:sz w:val="18"/>
              </w:rPr>
              <w:t>Medical</w:t>
            </w:r>
            <w:r>
              <w:rPr>
                <w:color w:val="231F20"/>
                <w:spacing w:val="-2"/>
                <w:sz w:val="18"/>
              </w:rPr>
              <w:t> </w:t>
            </w:r>
            <w:r>
              <w:rPr>
                <w:color w:val="231F20"/>
                <w:sz w:val="18"/>
              </w:rPr>
              <w:t>Service</w:t>
            </w:r>
            <w:r>
              <w:rPr>
                <w:color w:val="231F20"/>
                <w:spacing w:val="-4"/>
                <w:sz w:val="18"/>
              </w:rPr>
              <w:t> </w:t>
            </w:r>
            <w:r>
              <w:rPr>
                <w:color w:val="231F20"/>
                <w:sz w:val="18"/>
              </w:rPr>
              <w:t>(A-14),</w:t>
            </w:r>
            <w:r>
              <w:rPr>
                <w:color w:val="231F20"/>
                <w:spacing w:val="-2"/>
                <w:sz w:val="18"/>
              </w:rPr>
              <w:t> </w:t>
            </w:r>
            <w:r>
              <w:rPr>
                <w:color w:val="231F20"/>
                <w:sz w:val="18"/>
              </w:rPr>
              <w:t>Coverage</w:t>
            </w:r>
            <w:r>
              <w:rPr>
                <w:color w:val="231F20"/>
                <w:spacing w:val="-3"/>
                <w:sz w:val="18"/>
              </w:rPr>
              <w:t> </w:t>
            </w:r>
            <w:r>
              <w:rPr>
                <w:color w:val="231F20"/>
                <w:sz w:val="18"/>
              </w:rPr>
              <w:t>of</w:t>
            </w:r>
            <w:r>
              <w:rPr>
                <w:color w:val="231F20"/>
                <w:spacing w:val="-3"/>
                <w:sz w:val="18"/>
              </w:rPr>
              <w:t> </w:t>
            </w:r>
            <w:r>
              <w:rPr>
                <w:color w:val="231F20"/>
                <w:sz w:val="18"/>
              </w:rPr>
              <w:t>and</w:t>
            </w:r>
            <w:r>
              <w:rPr>
                <w:color w:val="231F20"/>
                <w:spacing w:val="-3"/>
                <w:sz w:val="18"/>
              </w:rPr>
              <w:t> </w:t>
            </w:r>
            <w:r>
              <w:rPr>
                <w:color w:val="231F20"/>
                <w:sz w:val="18"/>
              </w:rPr>
              <w:t>Payment</w:t>
            </w:r>
            <w:r>
              <w:rPr>
                <w:color w:val="231F20"/>
                <w:spacing w:val="-2"/>
                <w:sz w:val="18"/>
              </w:rPr>
              <w:t> </w:t>
            </w:r>
            <w:r>
              <w:rPr>
                <w:color w:val="231F20"/>
                <w:sz w:val="18"/>
              </w:rPr>
              <w:t>for</w:t>
            </w:r>
            <w:r>
              <w:rPr>
                <w:color w:val="231F20"/>
                <w:spacing w:val="-7"/>
                <w:sz w:val="18"/>
              </w:rPr>
              <w:t> </w:t>
            </w:r>
            <w:r>
              <w:rPr>
                <w:color w:val="231F20"/>
                <w:sz w:val="18"/>
              </w:rPr>
              <w:t>Telemedicine,</w:t>
            </w:r>
            <w:r>
              <w:rPr>
                <w:color w:val="231F20"/>
                <w:spacing w:val="-2"/>
                <w:sz w:val="18"/>
              </w:rPr>
              <w:t> </w:t>
            </w:r>
            <w:r>
              <w:rPr>
                <w:color w:val="231F20"/>
                <w:sz w:val="18"/>
              </w:rPr>
              <w:t>dated</w:t>
            </w:r>
            <w:r>
              <w:rPr>
                <w:color w:val="231F20"/>
                <w:spacing w:val="-3"/>
                <w:sz w:val="18"/>
              </w:rPr>
              <w:t> </w:t>
            </w:r>
            <w:r>
              <w:rPr>
                <w:color w:val="231F20"/>
                <w:sz w:val="18"/>
              </w:rPr>
              <w:t>2014,</w:t>
            </w:r>
            <w:r>
              <w:rPr>
                <w:color w:val="231F20"/>
                <w:spacing w:val="-2"/>
                <w:sz w:val="18"/>
              </w:rPr>
              <w:t> </w:t>
            </w:r>
            <w:r>
              <w:rPr>
                <w:color w:val="231F20"/>
                <w:sz w:val="18"/>
              </w:rPr>
              <w:t>and the</w:t>
            </w:r>
            <w:r>
              <w:rPr>
                <w:color w:val="231F20"/>
                <w:spacing w:val="-4"/>
                <w:sz w:val="18"/>
              </w:rPr>
              <w:t> </w:t>
            </w:r>
            <w:r>
              <w:rPr>
                <w:color w:val="231F20"/>
                <w:sz w:val="18"/>
              </w:rPr>
              <w:t>Federation</w:t>
            </w:r>
            <w:r>
              <w:rPr>
                <w:color w:val="231F20"/>
                <w:spacing w:val="-4"/>
                <w:sz w:val="18"/>
              </w:rPr>
              <w:t> </w:t>
            </w:r>
            <w:r>
              <w:rPr>
                <w:color w:val="231F20"/>
                <w:sz w:val="18"/>
              </w:rPr>
              <w:t>of</w:t>
            </w:r>
            <w:r>
              <w:rPr>
                <w:color w:val="231F20"/>
                <w:spacing w:val="-5"/>
                <w:sz w:val="18"/>
              </w:rPr>
              <w:t> </w:t>
            </w:r>
            <w:r>
              <w:rPr>
                <w:color w:val="231F20"/>
                <w:sz w:val="18"/>
              </w:rPr>
              <w:t>State</w:t>
            </w:r>
            <w:r>
              <w:rPr>
                <w:color w:val="231F20"/>
                <w:spacing w:val="-4"/>
                <w:sz w:val="18"/>
              </w:rPr>
              <w:t> </w:t>
            </w:r>
            <w:r>
              <w:rPr>
                <w:color w:val="231F20"/>
                <w:sz w:val="18"/>
              </w:rPr>
              <w:t>Medical</w:t>
            </w:r>
            <w:r>
              <w:rPr>
                <w:color w:val="231F20"/>
                <w:spacing w:val="-4"/>
                <w:sz w:val="18"/>
              </w:rPr>
              <w:t> </w:t>
            </w:r>
            <w:r>
              <w:rPr>
                <w:color w:val="231F20"/>
                <w:sz w:val="18"/>
              </w:rPr>
              <w:t>Boards</w:t>
            </w:r>
            <w:r>
              <w:rPr>
                <w:color w:val="231F20"/>
                <w:spacing w:val="-4"/>
                <w:sz w:val="18"/>
              </w:rPr>
              <w:t> </w:t>
            </w:r>
            <w:r>
              <w:rPr>
                <w:color w:val="231F20"/>
                <w:sz w:val="18"/>
              </w:rPr>
              <w:t>(FSMB),</w:t>
            </w:r>
            <w:r>
              <w:rPr>
                <w:color w:val="231F20"/>
                <w:spacing w:val="-4"/>
                <w:sz w:val="18"/>
              </w:rPr>
              <w:t> </w:t>
            </w:r>
            <w:r>
              <w:rPr>
                <w:color w:val="231F20"/>
                <w:sz w:val="18"/>
              </w:rPr>
              <w:t>Model</w:t>
            </w:r>
            <w:r>
              <w:rPr>
                <w:color w:val="231F20"/>
                <w:spacing w:val="-3"/>
                <w:sz w:val="18"/>
              </w:rPr>
              <w:t> </w:t>
            </w:r>
            <w:r>
              <w:rPr>
                <w:color w:val="231F20"/>
                <w:sz w:val="18"/>
              </w:rPr>
              <w:t>Policy</w:t>
            </w:r>
            <w:r>
              <w:rPr>
                <w:color w:val="231F20"/>
                <w:spacing w:val="-5"/>
                <w:sz w:val="18"/>
              </w:rPr>
              <w:t> </w:t>
            </w:r>
            <w:r>
              <w:rPr>
                <w:color w:val="231F20"/>
                <w:sz w:val="18"/>
              </w:rPr>
              <w:t>for</w:t>
            </w:r>
            <w:r>
              <w:rPr>
                <w:color w:val="231F20"/>
                <w:spacing w:val="-4"/>
                <w:sz w:val="18"/>
              </w:rPr>
              <w:t> </w:t>
            </w:r>
            <w:r>
              <w:rPr>
                <w:color w:val="231F20"/>
                <w:sz w:val="18"/>
              </w:rPr>
              <w:t>the</w:t>
            </w:r>
            <w:r>
              <w:rPr>
                <w:color w:val="231F20"/>
                <w:spacing w:val="-4"/>
                <w:sz w:val="18"/>
              </w:rPr>
              <w:t> </w:t>
            </w:r>
            <w:r>
              <w:rPr>
                <w:color w:val="231F20"/>
                <w:sz w:val="18"/>
              </w:rPr>
              <w:t>Appropriate</w:t>
            </w:r>
            <w:r>
              <w:rPr>
                <w:color w:val="231F20"/>
                <w:spacing w:val="-4"/>
                <w:sz w:val="18"/>
              </w:rPr>
              <w:t> </w:t>
            </w:r>
            <w:r>
              <w:rPr>
                <w:color w:val="231F20"/>
                <w:sz w:val="18"/>
              </w:rPr>
              <w:t>Use</w:t>
            </w:r>
            <w:r>
              <w:rPr>
                <w:color w:val="231F20"/>
                <w:spacing w:val="-5"/>
                <w:sz w:val="18"/>
              </w:rPr>
              <w:t> </w:t>
            </w:r>
            <w:r>
              <w:rPr>
                <w:color w:val="231F20"/>
                <w:sz w:val="18"/>
              </w:rPr>
              <w:t>of</w:t>
            </w:r>
            <w:r>
              <w:rPr>
                <w:color w:val="231F20"/>
                <w:spacing w:val="-7"/>
                <w:sz w:val="18"/>
              </w:rPr>
              <w:t> </w:t>
            </w:r>
            <w:r>
              <w:rPr>
                <w:color w:val="231F20"/>
                <w:sz w:val="18"/>
              </w:rPr>
              <w:t>Telemedicine Technologies</w:t>
            </w:r>
            <w:r>
              <w:rPr>
                <w:color w:val="231F20"/>
                <w:spacing w:val="-3"/>
                <w:sz w:val="18"/>
              </w:rPr>
              <w:t> </w:t>
            </w:r>
            <w:r>
              <w:rPr>
                <w:color w:val="231F20"/>
                <w:sz w:val="18"/>
              </w:rPr>
              <w:t>in</w:t>
            </w:r>
            <w:r>
              <w:rPr>
                <w:color w:val="231F20"/>
                <w:spacing w:val="-3"/>
                <w:sz w:val="18"/>
              </w:rPr>
              <w:t> </w:t>
            </w:r>
            <w:r>
              <w:rPr>
                <w:color w:val="231F20"/>
                <w:sz w:val="18"/>
              </w:rPr>
              <w:t>the</w:t>
            </w:r>
            <w:r>
              <w:rPr>
                <w:color w:val="231F20"/>
                <w:spacing w:val="-3"/>
                <w:sz w:val="18"/>
              </w:rPr>
              <w:t> </w:t>
            </w:r>
            <w:r>
              <w:rPr>
                <w:color w:val="231F20"/>
                <w:sz w:val="18"/>
              </w:rPr>
              <w:t>Practice</w:t>
            </w:r>
            <w:r>
              <w:rPr>
                <w:color w:val="231F20"/>
                <w:spacing w:val="-2"/>
                <w:sz w:val="18"/>
              </w:rPr>
              <w:t> </w:t>
            </w:r>
            <w:r>
              <w:rPr>
                <w:color w:val="231F20"/>
                <w:sz w:val="18"/>
              </w:rPr>
              <w:t>of</w:t>
            </w:r>
            <w:r>
              <w:rPr>
                <w:color w:val="231F20"/>
                <w:spacing w:val="-4"/>
                <w:sz w:val="18"/>
              </w:rPr>
              <w:t> </w:t>
            </w:r>
            <w:r>
              <w:rPr>
                <w:color w:val="231F20"/>
                <w:sz w:val="18"/>
              </w:rPr>
              <w:t>Medicine,</w:t>
            </w:r>
            <w:r>
              <w:rPr>
                <w:color w:val="231F20"/>
                <w:spacing w:val="-3"/>
                <w:sz w:val="18"/>
              </w:rPr>
              <w:t> </w:t>
            </w:r>
            <w:r>
              <w:rPr>
                <w:color w:val="231F20"/>
                <w:sz w:val="18"/>
              </w:rPr>
              <w:t>dated</w:t>
            </w:r>
            <w:r>
              <w:rPr>
                <w:color w:val="231F20"/>
                <w:spacing w:val="-2"/>
                <w:sz w:val="18"/>
              </w:rPr>
              <w:t> </w:t>
            </w:r>
            <w:r>
              <w:rPr>
                <w:color w:val="231F20"/>
                <w:sz w:val="18"/>
              </w:rPr>
              <w:t>April</w:t>
            </w:r>
            <w:r>
              <w:rPr>
                <w:color w:val="231F20"/>
                <w:spacing w:val="-4"/>
                <w:sz w:val="18"/>
              </w:rPr>
              <w:t> </w:t>
            </w:r>
            <w:r>
              <w:rPr>
                <w:color w:val="231F20"/>
                <w:sz w:val="18"/>
              </w:rPr>
              <w:t>2014,</w:t>
            </w:r>
            <w:r>
              <w:rPr>
                <w:color w:val="231F20"/>
                <w:spacing w:val="-3"/>
                <w:sz w:val="18"/>
              </w:rPr>
              <w:t> </w:t>
            </w:r>
            <w:r>
              <w:rPr>
                <w:color w:val="231F20"/>
                <w:sz w:val="18"/>
              </w:rPr>
              <w:t>are</w:t>
            </w:r>
            <w:r>
              <w:rPr>
                <w:color w:val="231F20"/>
                <w:spacing w:val="-2"/>
                <w:sz w:val="18"/>
              </w:rPr>
              <w:t> </w:t>
            </w:r>
            <w:r>
              <w:rPr>
                <w:color w:val="231F20"/>
                <w:sz w:val="18"/>
              </w:rPr>
              <w:t>adopted</w:t>
            </w:r>
            <w:r>
              <w:rPr>
                <w:color w:val="231F20"/>
                <w:spacing w:val="-3"/>
                <w:sz w:val="18"/>
              </w:rPr>
              <w:t> </w:t>
            </w:r>
            <w:r>
              <w:rPr>
                <w:color w:val="231F20"/>
                <w:sz w:val="18"/>
              </w:rPr>
              <w:t>by</w:t>
            </w:r>
            <w:r>
              <w:rPr>
                <w:color w:val="231F20"/>
                <w:spacing w:val="-3"/>
                <w:sz w:val="18"/>
              </w:rPr>
              <w:t> </w:t>
            </w:r>
            <w:r>
              <w:rPr>
                <w:color w:val="231F20"/>
                <w:sz w:val="18"/>
              </w:rPr>
              <w:t>reference</w:t>
            </w:r>
            <w:r>
              <w:rPr>
                <w:color w:val="231F20"/>
                <w:spacing w:val="-2"/>
                <w:sz w:val="18"/>
              </w:rPr>
              <w:t> </w:t>
            </w:r>
            <w:r>
              <w:rPr>
                <w:color w:val="231F20"/>
                <w:sz w:val="18"/>
              </w:rPr>
              <w:t>as</w:t>
            </w:r>
            <w:r>
              <w:rPr>
                <w:color w:val="231F20"/>
                <w:spacing w:val="-3"/>
                <w:sz w:val="18"/>
              </w:rPr>
              <w:t> </w:t>
            </w:r>
            <w:r>
              <w:rPr>
                <w:color w:val="231F20"/>
                <w:sz w:val="18"/>
              </w:rPr>
              <w:t>the</w:t>
            </w:r>
            <w:r>
              <w:rPr>
                <w:color w:val="231F20"/>
                <w:spacing w:val="-3"/>
                <w:sz w:val="18"/>
              </w:rPr>
              <w:t> </w:t>
            </w:r>
            <w:r>
              <w:rPr>
                <w:color w:val="231F20"/>
                <w:sz w:val="18"/>
              </w:rPr>
              <w:t>standards of practice when providing treatment, rendering a diagnosis, prescribing, dispensing, or administering a prescription or controlled substance without first conducting an in-person physical</w:t>
            </w:r>
            <w:r>
              <w:rPr>
                <w:color w:val="231F20"/>
                <w:spacing w:val="-29"/>
                <w:sz w:val="18"/>
              </w:rPr>
              <w:t> </w:t>
            </w:r>
            <w:r>
              <w:rPr>
                <w:color w:val="231F20"/>
                <w:sz w:val="18"/>
              </w:rPr>
              <w:t>examination.</w:t>
            </w:r>
          </w:p>
          <w:p>
            <w:pPr>
              <w:pStyle w:val="TableParagraph"/>
              <w:spacing w:before="8"/>
              <w:rPr>
                <w:rFonts w:ascii="Arial Black"/>
                <w:sz w:val="14"/>
              </w:rPr>
            </w:pPr>
          </w:p>
          <w:p>
            <w:pPr>
              <w:pStyle w:val="TableParagraph"/>
              <w:ind w:left="717"/>
              <w:rPr>
                <w:i/>
                <w:sz w:val="13"/>
              </w:rPr>
            </w:pPr>
            <w:r>
              <w:rPr>
                <w:b/>
                <w:color w:val="F47920"/>
                <w:sz w:val="14"/>
              </w:rPr>
              <w:t>Source: </w:t>
            </w:r>
            <w:r>
              <w:rPr>
                <w:i/>
                <w:color w:val="231F20"/>
                <w:sz w:val="13"/>
              </w:rPr>
              <w:t>AK Admin. Code, Title 12, Sec. 40.943 (Accessed Feb. 2020).</w:t>
            </w:r>
          </w:p>
          <w:p>
            <w:pPr>
              <w:pStyle w:val="TableParagraph"/>
              <w:spacing w:before="5"/>
              <w:rPr>
                <w:rFonts w:ascii="Arial Black"/>
                <w:sz w:val="12"/>
              </w:rPr>
            </w:pPr>
          </w:p>
          <w:p>
            <w:pPr>
              <w:pStyle w:val="TableParagraph"/>
              <w:spacing w:line="244" w:lineRule="auto"/>
              <w:ind w:left="357" w:right="402"/>
              <w:jc w:val="both"/>
              <w:rPr>
                <w:sz w:val="18"/>
              </w:rPr>
            </w:pPr>
            <w:r>
              <w:rPr>
                <w:color w:val="231F20"/>
                <w:sz w:val="18"/>
              </w:rPr>
              <w:t>A physician is not subject to disciplinary sanctions for rendering a diagnosis, treatment or prescribing a prescription drug (except a controlled substance) without a physical examination if the physician</w:t>
            </w:r>
          </w:p>
          <w:p>
            <w:pPr>
              <w:pStyle w:val="TableParagraph"/>
              <w:spacing w:line="244" w:lineRule="auto"/>
              <w:ind w:left="357" w:right="677"/>
              <w:jc w:val="both"/>
              <w:rPr>
                <w:sz w:val="18"/>
              </w:rPr>
            </w:pPr>
            <w:r>
              <w:rPr>
                <w:color w:val="231F20"/>
                <w:sz w:val="18"/>
              </w:rPr>
              <w:t>or</w:t>
            </w:r>
            <w:r>
              <w:rPr>
                <w:color w:val="231F20"/>
                <w:spacing w:val="-5"/>
                <w:sz w:val="18"/>
              </w:rPr>
              <w:t> </w:t>
            </w:r>
            <w:r>
              <w:rPr>
                <w:color w:val="231F20"/>
                <w:sz w:val="18"/>
              </w:rPr>
              <w:t>another</w:t>
            </w:r>
            <w:r>
              <w:rPr>
                <w:color w:val="231F20"/>
                <w:spacing w:val="-4"/>
                <w:sz w:val="18"/>
              </w:rPr>
              <w:t> </w:t>
            </w:r>
            <w:r>
              <w:rPr>
                <w:color w:val="231F20"/>
                <w:sz w:val="18"/>
              </w:rPr>
              <w:t>health</w:t>
            </w:r>
            <w:r>
              <w:rPr>
                <w:color w:val="231F20"/>
                <w:spacing w:val="-4"/>
                <w:sz w:val="18"/>
              </w:rPr>
              <w:t> </w:t>
            </w:r>
            <w:r>
              <w:rPr>
                <w:color w:val="231F20"/>
                <w:sz w:val="18"/>
              </w:rPr>
              <w:t>care</w:t>
            </w:r>
            <w:r>
              <w:rPr>
                <w:color w:val="231F20"/>
                <w:spacing w:val="-4"/>
                <w:sz w:val="18"/>
              </w:rPr>
              <w:t> </w:t>
            </w:r>
            <w:r>
              <w:rPr>
                <w:color w:val="231F20"/>
                <w:sz w:val="18"/>
              </w:rPr>
              <w:t>provider</w:t>
            </w:r>
            <w:r>
              <w:rPr>
                <w:color w:val="231F20"/>
                <w:spacing w:val="-5"/>
                <w:sz w:val="18"/>
              </w:rPr>
              <w:t> </w:t>
            </w:r>
            <w:r>
              <w:rPr>
                <w:color w:val="231F20"/>
                <w:sz w:val="18"/>
              </w:rPr>
              <w:t>or</w:t>
            </w:r>
            <w:r>
              <w:rPr>
                <w:color w:val="231F20"/>
                <w:spacing w:val="-4"/>
                <w:sz w:val="18"/>
              </w:rPr>
              <w:t> </w:t>
            </w:r>
            <w:r>
              <w:rPr>
                <w:color w:val="231F20"/>
                <w:sz w:val="18"/>
              </w:rPr>
              <w:t>physician</w:t>
            </w:r>
            <w:r>
              <w:rPr>
                <w:color w:val="231F20"/>
                <w:spacing w:val="-4"/>
                <w:sz w:val="18"/>
              </w:rPr>
              <w:t> </w:t>
            </w:r>
            <w:r>
              <w:rPr>
                <w:color w:val="231F20"/>
                <w:sz w:val="18"/>
              </w:rPr>
              <w:t>in</w:t>
            </w:r>
            <w:r>
              <w:rPr>
                <w:color w:val="231F20"/>
                <w:spacing w:val="-4"/>
                <w:sz w:val="18"/>
              </w:rPr>
              <w:t> </w:t>
            </w:r>
            <w:r>
              <w:rPr>
                <w:color w:val="231F20"/>
                <w:sz w:val="18"/>
              </w:rPr>
              <w:t>the</w:t>
            </w:r>
            <w:r>
              <w:rPr>
                <w:color w:val="231F20"/>
                <w:spacing w:val="-4"/>
                <w:sz w:val="18"/>
              </w:rPr>
              <w:t> </w:t>
            </w:r>
            <w:r>
              <w:rPr>
                <w:color w:val="231F20"/>
                <w:sz w:val="18"/>
              </w:rPr>
              <w:t>physician’s</w:t>
            </w:r>
            <w:r>
              <w:rPr>
                <w:color w:val="231F20"/>
                <w:spacing w:val="-4"/>
                <w:sz w:val="18"/>
              </w:rPr>
              <w:t> </w:t>
            </w:r>
            <w:r>
              <w:rPr>
                <w:color w:val="231F20"/>
                <w:sz w:val="18"/>
              </w:rPr>
              <w:t>group</w:t>
            </w:r>
            <w:r>
              <w:rPr>
                <w:color w:val="231F20"/>
                <w:spacing w:val="-5"/>
                <w:sz w:val="18"/>
              </w:rPr>
              <w:t> </w:t>
            </w:r>
            <w:r>
              <w:rPr>
                <w:color w:val="231F20"/>
                <w:sz w:val="18"/>
              </w:rPr>
              <w:t>practice</w:t>
            </w:r>
            <w:r>
              <w:rPr>
                <w:color w:val="231F20"/>
                <w:spacing w:val="-4"/>
                <w:sz w:val="18"/>
              </w:rPr>
              <w:t> </w:t>
            </w:r>
            <w:r>
              <w:rPr>
                <w:color w:val="231F20"/>
                <w:sz w:val="18"/>
              </w:rPr>
              <w:t>is</w:t>
            </w:r>
            <w:r>
              <w:rPr>
                <w:color w:val="231F20"/>
                <w:spacing w:val="-3"/>
                <w:sz w:val="18"/>
              </w:rPr>
              <w:t> </w:t>
            </w:r>
            <w:r>
              <w:rPr>
                <w:color w:val="231F20"/>
                <w:sz w:val="18"/>
              </w:rPr>
              <w:t>available</w:t>
            </w:r>
            <w:r>
              <w:rPr>
                <w:color w:val="231F20"/>
                <w:spacing w:val="-4"/>
                <w:sz w:val="18"/>
              </w:rPr>
              <w:t> </w:t>
            </w:r>
            <w:r>
              <w:rPr>
                <w:color w:val="231F20"/>
                <w:sz w:val="18"/>
              </w:rPr>
              <w:t>for</w:t>
            </w:r>
            <w:r>
              <w:rPr>
                <w:color w:val="231F20"/>
                <w:spacing w:val="-4"/>
                <w:sz w:val="18"/>
              </w:rPr>
              <w:t> </w:t>
            </w:r>
            <w:r>
              <w:rPr>
                <w:color w:val="231F20"/>
                <w:sz w:val="18"/>
              </w:rPr>
              <w:t>follow up care and the physician requests that the person consent to sending a copy of all records of the encounter to the </w:t>
            </w:r>
            <w:r>
              <w:rPr>
                <w:color w:val="231F20"/>
                <w:spacing w:val="-3"/>
                <w:sz w:val="18"/>
              </w:rPr>
              <w:t>person’s </w:t>
            </w:r>
            <w:r>
              <w:rPr>
                <w:color w:val="231F20"/>
                <w:sz w:val="18"/>
              </w:rPr>
              <w:t>primary care</w:t>
            </w:r>
            <w:r>
              <w:rPr>
                <w:color w:val="231F20"/>
                <w:spacing w:val="2"/>
                <w:sz w:val="18"/>
              </w:rPr>
              <w:t> </w:t>
            </w:r>
            <w:r>
              <w:rPr>
                <w:color w:val="231F20"/>
                <w:spacing w:val="-3"/>
                <w:sz w:val="18"/>
              </w:rPr>
              <w:t>provider.</w:t>
            </w:r>
          </w:p>
          <w:p>
            <w:pPr>
              <w:pStyle w:val="TableParagraph"/>
              <w:spacing w:before="6"/>
              <w:rPr>
                <w:rFonts w:ascii="Arial Black"/>
                <w:sz w:val="15"/>
              </w:rPr>
            </w:pPr>
          </w:p>
          <w:p>
            <w:pPr>
              <w:pStyle w:val="TableParagraph"/>
              <w:spacing w:line="244" w:lineRule="auto" w:before="1"/>
              <w:ind w:left="357" w:right="304"/>
              <w:rPr>
                <w:sz w:val="18"/>
              </w:rPr>
            </w:pPr>
            <w:r>
              <w:rPr>
                <w:color w:val="231F20"/>
                <w:sz w:val="18"/>
              </w:rPr>
              <w:t>If</w:t>
            </w:r>
            <w:r>
              <w:rPr>
                <w:color w:val="231F20"/>
                <w:spacing w:val="-3"/>
                <w:sz w:val="18"/>
              </w:rPr>
              <w:t> </w:t>
            </w:r>
            <w:r>
              <w:rPr>
                <w:color w:val="231F20"/>
                <w:sz w:val="18"/>
              </w:rPr>
              <w:t>the</w:t>
            </w:r>
            <w:r>
              <w:rPr>
                <w:color w:val="231F20"/>
                <w:spacing w:val="-3"/>
                <w:sz w:val="18"/>
              </w:rPr>
              <w:t> </w:t>
            </w:r>
            <w:r>
              <w:rPr>
                <w:color w:val="231F20"/>
                <w:sz w:val="18"/>
              </w:rPr>
              <w:t>above</w:t>
            </w:r>
            <w:r>
              <w:rPr>
                <w:color w:val="231F20"/>
                <w:spacing w:val="-3"/>
                <w:sz w:val="18"/>
              </w:rPr>
              <w:t> </w:t>
            </w:r>
            <w:r>
              <w:rPr>
                <w:color w:val="231F20"/>
                <w:sz w:val="18"/>
              </w:rPr>
              <w:t>requirements</w:t>
            </w:r>
            <w:r>
              <w:rPr>
                <w:color w:val="231F20"/>
                <w:spacing w:val="-3"/>
                <w:sz w:val="18"/>
              </w:rPr>
              <w:t> </w:t>
            </w:r>
            <w:r>
              <w:rPr>
                <w:color w:val="231F20"/>
                <w:sz w:val="18"/>
              </w:rPr>
              <w:t>are</w:t>
            </w:r>
            <w:r>
              <w:rPr>
                <w:color w:val="231F20"/>
                <w:spacing w:val="-3"/>
                <w:sz w:val="18"/>
              </w:rPr>
              <w:t> </w:t>
            </w:r>
            <w:r>
              <w:rPr>
                <w:color w:val="231F20"/>
                <w:sz w:val="18"/>
              </w:rPr>
              <w:t>met,</w:t>
            </w:r>
            <w:r>
              <w:rPr>
                <w:color w:val="231F20"/>
                <w:spacing w:val="-4"/>
                <w:sz w:val="18"/>
              </w:rPr>
              <w:t> </w:t>
            </w:r>
            <w:r>
              <w:rPr>
                <w:color w:val="231F20"/>
                <w:sz w:val="18"/>
              </w:rPr>
              <w:t>a</w:t>
            </w:r>
            <w:r>
              <w:rPr>
                <w:color w:val="231F20"/>
                <w:spacing w:val="-3"/>
                <w:sz w:val="18"/>
              </w:rPr>
              <w:t> </w:t>
            </w:r>
            <w:r>
              <w:rPr>
                <w:color w:val="231F20"/>
                <w:sz w:val="18"/>
              </w:rPr>
              <w:t>physician</w:t>
            </w:r>
            <w:r>
              <w:rPr>
                <w:color w:val="231F20"/>
                <w:spacing w:val="-3"/>
                <w:sz w:val="18"/>
              </w:rPr>
              <w:t> </w:t>
            </w:r>
            <w:r>
              <w:rPr>
                <w:color w:val="231F20"/>
                <w:sz w:val="18"/>
              </w:rPr>
              <w:t>may</w:t>
            </w:r>
            <w:r>
              <w:rPr>
                <w:color w:val="231F20"/>
                <w:spacing w:val="-3"/>
                <w:sz w:val="18"/>
              </w:rPr>
              <w:t> </w:t>
            </w:r>
            <w:r>
              <w:rPr>
                <w:color w:val="231F20"/>
                <w:sz w:val="18"/>
              </w:rPr>
              <w:t>also</w:t>
            </w:r>
            <w:r>
              <w:rPr>
                <w:color w:val="231F20"/>
                <w:spacing w:val="-2"/>
                <w:sz w:val="18"/>
              </w:rPr>
              <w:t> </w:t>
            </w:r>
            <w:r>
              <w:rPr>
                <w:color w:val="231F20"/>
                <w:sz w:val="18"/>
              </w:rPr>
              <w:t>prescribe</w:t>
            </w:r>
            <w:r>
              <w:rPr>
                <w:color w:val="231F20"/>
                <w:spacing w:val="-3"/>
                <w:sz w:val="18"/>
              </w:rPr>
              <w:t> </w:t>
            </w:r>
            <w:r>
              <w:rPr>
                <w:color w:val="231F20"/>
                <w:sz w:val="18"/>
              </w:rPr>
              <w:t>a</w:t>
            </w:r>
            <w:r>
              <w:rPr>
                <w:color w:val="231F20"/>
                <w:spacing w:val="-3"/>
                <w:sz w:val="18"/>
              </w:rPr>
              <w:t> </w:t>
            </w:r>
            <w:r>
              <w:rPr>
                <w:color w:val="231F20"/>
                <w:sz w:val="18"/>
              </w:rPr>
              <w:t>controlled</w:t>
            </w:r>
            <w:r>
              <w:rPr>
                <w:color w:val="231F20"/>
                <w:spacing w:val="-4"/>
                <w:sz w:val="18"/>
              </w:rPr>
              <w:t> </w:t>
            </w:r>
            <w:r>
              <w:rPr>
                <w:color w:val="231F20"/>
                <w:sz w:val="18"/>
              </w:rPr>
              <w:t>substance</w:t>
            </w:r>
            <w:r>
              <w:rPr>
                <w:color w:val="231F20"/>
                <w:spacing w:val="-3"/>
                <w:sz w:val="18"/>
              </w:rPr>
              <w:t> </w:t>
            </w:r>
            <w:r>
              <w:rPr>
                <w:color w:val="231F20"/>
                <w:sz w:val="18"/>
              </w:rPr>
              <w:t>or</w:t>
            </w:r>
            <w:r>
              <w:rPr>
                <w:color w:val="231F20"/>
                <w:spacing w:val="-4"/>
                <w:sz w:val="18"/>
              </w:rPr>
              <w:t> </w:t>
            </w:r>
            <w:r>
              <w:rPr>
                <w:color w:val="231F20"/>
                <w:sz w:val="18"/>
              </w:rPr>
              <w:t>botulinum toxin when an appropriate licensed health care provider is present with the patient to assist the physi- cian with examination, diagnosis and</w:t>
            </w:r>
            <w:r>
              <w:rPr>
                <w:color w:val="231F20"/>
                <w:spacing w:val="-3"/>
                <w:sz w:val="18"/>
              </w:rPr>
              <w:t> </w:t>
            </w:r>
            <w:r>
              <w:rPr>
                <w:color w:val="231F20"/>
                <w:sz w:val="18"/>
              </w:rPr>
              <w:t>treatment.</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AK Statute, Sec. 08.64.364. (Accessed Feb. 2020).</w:t>
            </w:r>
          </w:p>
          <w:p>
            <w:pPr>
              <w:pStyle w:val="TableParagraph"/>
              <w:spacing w:before="5"/>
              <w:rPr>
                <w:rFonts w:ascii="Arial Black"/>
                <w:sz w:val="12"/>
              </w:rPr>
            </w:pPr>
          </w:p>
          <w:p>
            <w:pPr>
              <w:pStyle w:val="TableParagraph"/>
              <w:spacing w:line="244" w:lineRule="auto"/>
              <w:ind w:left="357" w:right="304"/>
              <w:rPr>
                <w:sz w:val="18"/>
              </w:rPr>
            </w:pPr>
            <w:r>
              <w:rPr>
                <w:color w:val="231F20"/>
                <w:sz w:val="18"/>
              </w:rPr>
              <w:t>Physicians are prohibited from prescribing medications based solely on a patient-supplied history received by telephone, FAX, or electronic format.</w:t>
            </w:r>
          </w:p>
          <w:p>
            <w:pPr>
              <w:pStyle w:val="TableParagraph"/>
              <w:spacing w:before="9"/>
              <w:rPr>
                <w:rFonts w:ascii="Arial Black"/>
                <w:sz w:val="14"/>
              </w:rPr>
            </w:pPr>
          </w:p>
          <w:p>
            <w:pPr>
              <w:pStyle w:val="TableParagraph"/>
              <w:spacing w:before="1"/>
              <w:ind w:left="717"/>
              <w:rPr>
                <w:i/>
                <w:sz w:val="13"/>
              </w:rPr>
            </w:pPr>
            <w:r>
              <w:rPr>
                <w:b/>
                <w:color w:val="F47920"/>
                <w:sz w:val="14"/>
              </w:rPr>
              <w:t>Source: </w:t>
            </w:r>
            <w:r>
              <w:rPr>
                <w:i/>
                <w:color w:val="231F20"/>
                <w:sz w:val="13"/>
              </w:rPr>
              <w:t>AK Admin. Code, Title 12, Sec. 40.967(27). (Accessed Feb. 2020).</w:t>
            </w:r>
          </w:p>
        </w:tc>
      </w:tr>
      <w:tr>
        <w:trPr>
          <w:trHeight w:val="2281"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256"/>
              <w:rPr>
                <w:rFonts w:ascii="Arial Black"/>
                <w:sz w:val="20"/>
              </w:rPr>
            </w:pPr>
            <w:r>
              <w:rPr>
                <w:rFonts w:ascii="Arial Black"/>
                <w:color w:val="FFFFFF"/>
                <w:w w:val="80"/>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sz w:val="18"/>
              </w:rPr>
              <w:t>No reference found.</w:t>
            </w:r>
          </w:p>
        </w:tc>
      </w:tr>
      <w:tr>
        <w:trPr>
          <w:trHeight w:val="3094"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972"/>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line="244" w:lineRule="auto" w:before="1"/>
              <w:ind w:left="357" w:right="487"/>
              <w:rPr>
                <w:sz w:val="18"/>
              </w:rPr>
            </w:pPr>
            <w:r>
              <w:rPr>
                <w:color w:val="231F20"/>
                <w:sz w:val="18"/>
              </w:rPr>
              <w:t>The Department of Commerce, Community and Economic Development has adopted regulations for establishing and maintaining a registry of businesses performing telemedicine in the state.</w:t>
            </w:r>
          </w:p>
          <w:p>
            <w:pPr>
              <w:pStyle w:val="TableParagraph"/>
              <w:spacing w:before="7"/>
              <w:rPr>
                <w:rFonts w:ascii="Arial Black"/>
                <w:sz w:val="15"/>
              </w:rPr>
            </w:pPr>
          </w:p>
          <w:p>
            <w:pPr>
              <w:pStyle w:val="TableParagraph"/>
              <w:ind w:left="357"/>
              <w:rPr>
                <w:sz w:val="18"/>
              </w:rPr>
            </w:pPr>
            <w:r>
              <w:rPr>
                <w:color w:val="231F20"/>
                <w:sz w:val="18"/>
              </w:rPr>
              <w:t>See business registry regulations for more details.</w:t>
            </w:r>
          </w:p>
          <w:p>
            <w:pPr>
              <w:pStyle w:val="TableParagraph"/>
              <w:spacing w:before="5"/>
              <w:rPr>
                <w:rFonts w:ascii="Arial Black"/>
                <w:sz w:val="14"/>
              </w:rPr>
            </w:pPr>
          </w:p>
          <w:p>
            <w:pPr>
              <w:pStyle w:val="TableParagraph"/>
              <w:ind w:left="717" w:right="304"/>
              <w:rPr>
                <w:i/>
                <w:sz w:val="13"/>
              </w:rPr>
            </w:pPr>
            <w:r>
              <w:rPr>
                <w:b/>
                <w:color w:val="F47920"/>
                <w:sz w:val="14"/>
              </w:rPr>
              <w:t>Source: </w:t>
            </w:r>
            <w:r>
              <w:rPr>
                <w:i/>
                <w:color w:val="231F20"/>
                <w:sz w:val="13"/>
              </w:rPr>
              <w:t>AK Admin Code. Sec. 600 (Accessed Feb. 2020) &amp; AK Dept. of Commerce, Community, and Economic Development, Occupation- </w:t>
            </w:r>
            <w:r>
              <w:rPr>
                <w:i/>
                <w:color w:val="231F20"/>
                <w:sz w:val="13"/>
              </w:rPr>
              <w:t>al Licensing Centralized Regulations, Article 5. Dec 2019. (Accessed Feb. 2020).</w:t>
            </w:r>
          </w:p>
          <w:p>
            <w:pPr>
              <w:pStyle w:val="TableParagraph"/>
              <w:spacing w:before="12"/>
              <w:rPr>
                <w:rFonts w:ascii="Arial Black"/>
                <w:sz w:val="16"/>
              </w:rPr>
            </w:pPr>
          </w:p>
          <w:p>
            <w:pPr>
              <w:pStyle w:val="TableParagraph"/>
              <w:ind w:left="357"/>
              <w:rPr>
                <w:b/>
                <w:sz w:val="18"/>
              </w:rPr>
            </w:pPr>
            <w:r>
              <w:rPr>
                <w:b/>
                <w:color w:val="231F20"/>
                <w:sz w:val="18"/>
              </w:rPr>
              <w:t>Professional Board Telehealth-Specific Regulations</w:t>
            </w:r>
          </w:p>
          <w:p>
            <w:pPr>
              <w:pStyle w:val="TableParagraph"/>
              <w:spacing w:before="13"/>
              <w:rPr>
                <w:rFonts w:ascii="Arial Black"/>
                <w:sz w:val="15"/>
              </w:rPr>
            </w:pPr>
          </w:p>
          <w:p>
            <w:pPr>
              <w:pStyle w:val="TableParagraph"/>
              <w:numPr>
                <w:ilvl w:val="0"/>
                <w:numId w:val="9"/>
              </w:numPr>
              <w:tabs>
                <w:tab w:pos="1077" w:val="left" w:leader="none"/>
                <w:tab w:pos="1078" w:val="left" w:leader="none"/>
              </w:tabs>
              <w:spacing w:line="240" w:lineRule="auto" w:before="0" w:after="0"/>
              <w:ind w:left="1077" w:right="0" w:hanging="361"/>
              <w:jc w:val="left"/>
              <w:rPr>
                <w:i/>
                <w:sz w:val="13"/>
              </w:rPr>
            </w:pPr>
            <w:r>
              <w:rPr>
                <w:color w:val="231F20"/>
                <w:sz w:val="18"/>
              </w:rPr>
              <w:t>Medical Board </w:t>
            </w:r>
            <w:r>
              <w:rPr>
                <w:color w:val="231F20"/>
                <w:sz w:val="13"/>
              </w:rPr>
              <w:t>(</w:t>
            </w:r>
            <w:r>
              <w:rPr>
                <w:b/>
                <w:color w:val="F47920"/>
                <w:sz w:val="14"/>
              </w:rPr>
              <w:t>Source: </w:t>
            </w:r>
            <w:r>
              <w:rPr>
                <w:i/>
                <w:sz w:val="13"/>
              </w:rPr>
              <w:t>AK Admin. Code, Title 12, Sec.</w:t>
            </w:r>
            <w:r>
              <w:rPr>
                <w:i/>
                <w:spacing w:val="-7"/>
                <w:sz w:val="13"/>
              </w:rPr>
              <w:t> </w:t>
            </w:r>
            <w:r>
              <w:rPr>
                <w:i/>
                <w:sz w:val="13"/>
              </w:rPr>
              <w:t>40.943).</w:t>
            </w:r>
          </w:p>
          <w:p>
            <w:pPr>
              <w:pStyle w:val="TableParagraph"/>
              <w:numPr>
                <w:ilvl w:val="0"/>
                <w:numId w:val="9"/>
              </w:numPr>
              <w:tabs>
                <w:tab w:pos="1077" w:val="left" w:leader="none"/>
                <w:tab w:pos="1078" w:val="left" w:leader="none"/>
              </w:tabs>
              <w:spacing w:line="240" w:lineRule="auto" w:before="4" w:after="0"/>
              <w:ind w:left="1077" w:right="0" w:hanging="361"/>
              <w:jc w:val="left"/>
              <w:rPr>
                <w:i/>
                <w:sz w:val="13"/>
              </w:rPr>
            </w:pPr>
            <w:r>
              <w:rPr>
                <w:color w:val="231F20"/>
                <w:sz w:val="18"/>
              </w:rPr>
              <w:t>Speech-Language Pathology </w:t>
            </w:r>
            <w:r>
              <w:rPr>
                <w:color w:val="231F20"/>
                <w:sz w:val="13"/>
              </w:rPr>
              <w:t>(</w:t>
            </w:r>
            <w:r>
              <w:rPr>
                <w:b/>
                <w:color w:val="F47920"/>
                <w:sz w:val="14"/>
              </w:rPr>
              <w:t>Source: </w:t>
            </w:r>
            <w:r>
              <w:rPr>
                <w:i/>
                <w:sz w:val="13"/>
              </w:rPr>
              <w:t>AK Admin. Code, Title 12, Sec.</w:t>
            </w:r>
            <w:r>
              <w:rPr>
                <w:i/>
                <w:spacing w:val="-8"/>
                <w:sz w:val="13"/>
              </w:rPr>
              <w:t> </w:t>
            </w:r>
            <w:r>
              <w:rPr>
                <w:i/>
                <w:sz w:val="13"/>
              </w:rPr>
              <w:t>07.020).</w:t>
            </w:r>
          </w:p>
        </w:tc>
      </w:tr>
    </w:tbl>
    <w:sectPr>
      <w:pgSz w:w="12240" w:h="15840"/>
      <w:pgMar w:header="0" w:footer="812" w:top="720" w:bottom="1000" w:left="62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36320">
          <wp:simplePos x="0" y="0"/>
          <wp:positionH relativeFrom="page">
            <wp:posOffset>457700</wp:posOffset>
          </wp:positionH>
          <wp:positionV relativeFrom="page">
            <wp:posOffset>9360358</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22.036926pt;margin-top:736.414001pt;width:57pt;height:16.45pt;mso-position-horizontal-relative:page;mso-position-vertical-relative:page;z-index:-252379136" type="#_x0000_t202" filled="false" stroked="false">
          <v:textbox inset="0,0,0,0">
            <w:txbxContent>
              <w:p>
                <w:pPr>
                  <w:spacing w:before="38"/>
                  <w:ind w:left="20" w:right="0" w:firstLine="0"/>
                  <w:jc w:val="left"/>
                  <w:rPr>
                    <w:rFonts w:ascii="Arial Black"/>
                    <w:sz w:val="20"/>
                  </w:rPr>
                </w:pPr>
                <w:r>
                  <w:rPr>
                    <w:rFonts w:ascii="Arial Black"/>
                    <w:color w:val="BBB1AE"/>
                    <w:w w:val="90"/>
                    <w:sz w:val="20"/>
                  </w:rPr>
                  <w:t>ALASKA / </w:t>
                </w:r>
                <w:r>
                  <w:rPr/>
                  <w:fldChar w:fldCharType="begin"/>
                </w:r>
                <w:r>
                  <w:rPr>
                    <w:rFonts w:ascii="Arial Black"/>
                    <w:color w:val="534F4C"/>
                    <w:w w:val="90"/>
                    <w:sz w:val="20"/>
                  </w:rPr>
                  <w:instrText> PAGE </w:instrText>
                </w:r>
                <w:r>
                  <w:rPr/>
                  <w:fldChar w:fldCharType="separate"/>
                </w:r>
                <w:r>
                  <w:rPr/>
                  <w:t>5</w:t>
                </w:r>
                <w:r>
                  <w:rPr/>
                  <w:fldChar w:fldCharType="end"/>
                </w:r>
              </w:p>
            </w:txbxContent>
          </v:textbox>
          <w10:wrap type="none"/>
        </v:shape>
      </w:pict>
    </w:r>
    <w:r>
      <w:rPr/>
      <w:pict>
        <v:shape style="position:absolute;margin-left:59.882pt;margin-top:741.638489pt;width:165.85pt;height:8.450pt;mso-position-horizontal-relative:page;mso-position-vertical-relative:page;z-index:-252378112"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077" w:hanging="360"/>
      </w:pPr>
      <w:rPr>
        <w:rFonts w:hint="default" w:ascii="Roboto" w:hAnsi="Roboto" w:eastAsia="Roboto" w:cs="Roboto"/>
        <w:color w:val="231F20"/>
        <w:spacing w:val="-3"/>
        <w:w w:val="100"/>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7">
    <w:multiLevelType w:val="hybridMultilevel"/>
    <w:lvl w:ilvl="0">
      <w:start w:val="0"/>
      <w:numFmt w:val="bullet"/>
      <w:lvlText w:val="•"/>
      <w:lvlJc w:val="left"/>
      <w:pPr>
        <w:ind w:left="1077" w:hanging="360"/>
      </w:pPr>
      <w:rPr>
        <w:rFonts w:hint="default" w:ascii="Roboto" w:hAnsi="Roboto" w:eastAsia="Roboto" w:cs="Roboto"/>
        <w:color w:val="231F20"/>
        <w:spacing w:val="-2"/>
        <w:w w:val="100"/>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6">
    <w:multiLevelType w:val="hybridMultilevel"/>
    <w:lvl w:ilvl="0">
      <w:start w:val="0"/>
      <w:numFmt w:val="bullet"/>
      <w:lvlText w:val="•"/>
      <w:lvlJc w:val="left"/>
      <w:pPr>
        <w:ind w:left="1077" w:hanging="360"/>
      </w:pPr>
      <w:rPr>
        <w:rFonts w:hint="default" w:ascii="Roboto" w:hAnsi="Roboto" w:eastAsia="Roboto" w:cs="Roboto"/>
        <w:color w:val="231F20"/>
        <w:spacing w:val="-1"/>
        <w:w w:val="96"/>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5">
    <w:multiLevelType w:val="hybridMultilevel"/>
    <w:lvl w:ilvl="0">
      <w:start w:val="0"/>
      <w:numFmt w:val="bullet"/>
      <w:lvlText w:val="•"/>
      <w:lvlJc w:val="left"/>
      <w:pPr>
        <w:ind w:left="1077" w:hanging="360"/>
      </w:pPr>
      <w:rPr>
        <w:rFonts w:hint="default" w:ascii="Roboto" w:hAnsi="Roboto" w:eastAsia="Roboto" w:cs="Roboto"/>
        <w:color w:val="231F20"/>
        <w:spacing w:val="-2"/>
        <w:w w:val="100"/>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4">
    <w:multiLevelType w:val="hybridMultilevel"/>
    <w:lvl w:ilvl="0">
      <w:start w:val="0"/>
      <w:numFmt w:val="bullet"/>
      <w:lvlText w:val="•"/>
      <w:lvlJc w:val="left"/>
      <w:pPr>
        <w:ind w:left="1077" w:hanging="360"/>
      </w:pPr>
      <w:rPr>
        <w:rFonts w:hint="default" w:ascii="Roboto" w:hAnsi="Roboto" w:eastAsia="Roboto" w:cs="Roboto"/>
        <w:color w:val="231F20"/>
        <w:spacing w:val="-4"/>
        <w:w w:val="100"/>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3">
    <w:multiLevelType w:val="hybridMultilevel"/>
    <w:lvl w:ilvl="0">
      <w:start w:val="0"/>
      <w:numFmt w:val="bullet"/>
      <w:lvlText w:val="•"/>
      <w:lvlJc w:val="left"/>
      <w:pPr>
        <w:ind w:left="1005" w:hanging="360"/>
      </w:pPr>
      <w:rPr>
        <w:rFonts w:hint="default" w:ascii="Roboto" w:hAnsi="Roboto" w:eastAsia="Roboto" w:cs="Roboto"/>
        <w:color w:val="231F20"/>
        <w:spacing w:val="-3"/>
        <w:w w:val="100"/>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2">
    <w:multiLevelType w:val="hybridMultilevel"/>
    <w:lvl w:ilvl="0">
      <w:start w:val="0"/>
      <w:numFmt w:val="bullet"/>
      <w:lvlText w:val="•"/>
      <w:lvlJc w:val="left"/>
      <w:pPr>
        <w:ind w:left="1005" w:hanging="360"/>
      </w:pPr>
      <w:rPr>
        <w:rFonts w:hint="default" w:ascii="Roboto" w:hAnsi="Roboto" w:eastAsia="Roboto" w:cs="Roboto"/>
        <w:color w:val="231F20"/>
        <w:spacing w:val="-1"/>
        <w:w w:val="96"/>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1">
    <w:multiLevelType w:val="hybridMultilevel"/>
    <w:lvl w:ilvl="0">
      <w:start w:val="0"/>
      <w:numFmt w:val="bullet"/>
      <w:lvlText w:val="•"/>
      <w:lvlJc w:val="left"/>
      <w:pPr>
        <w:ind w:left="1005" w:hanging="360"/>
      </w:pPr>
      <w:rPr>
        <w:rFonts w:hint="default" w:ascii="Roboto" w:hAnsi="Roboto" w:eastAsia="Roboto" w:cs="Roboto"/>
        <w:color w:val="231F20"/>
        <w:spacing w:val="-4"/>
        <w:w w:val="100"/>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b/>
        <w:bCs/>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ind w:left="889" w:right="945"/>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nr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2020-05-25T20:04:52Z</dcterms:created>
  <dcterms:modified xsi:type="dcterms:W3CDTF">2020-05-25T20:04:52Z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