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5628205"/>
        <w:docPartObj>
          <w:docPartGallery w:val="Cover Pages"/>
          <w:docPartUnique/>
        </w:docPartObj>
      </w:sdtPr>
      <w:sdtEndPr>
        <w:rPr>
          <w:rFonts w:ascii="Times New Roman" w:hAnsi="Times New Roman" w:cs="Times New Roman"/>
          <w:sz w:val="24"/>
          <w:szCs w:val="24"/>
        </w:rPr>
      </w:sdtEndPr>
      <w:sdtContent>
        <w:p w14:paraId="3B28C825" w14:textId="4871446B" w:rsidR="006A7CC2" w:rsidRDefault="003E5647">
          <w:r>
            <w:rPr>
              <w:rFonts w:ascii="Arial" w:hAnsi="Arial" w:cs="Arial"/>
              <w:noProof/>
            </w:rPr>
            <w:drawing>
              <wp:anchor distT="0" distB="0" distL="114300" distR="114300" simplePos="0" relativeHeight="251666432" behindDoc="0" locked="0" layoutInCell="1" allowOverlap="1" wp14:anchorId="566E16B9" wp14:editId="7BCD24D8">
                <wp:simplePos x="0" y="0"/>
                <wp:positionH relativeFrom="page">
                  <wp:posOffset>674370</wp:posOffset>
                </wp:positionH>
                <wp:positionV relativeFrom="paragraph">
                  <wp:posOffset>205105</wp:posOffset>
                </wp:positionV>
                <wp:extent cx="4023360" cy="11249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eleheal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3360" cy="1124918"/>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0288" behindDoc="0" locked="0" layoutInCell="1" allowOverlap="1" wp14:anchorId="6FCB92EB" wp14:editId="19251A2F">
                    <wp:simplePos x="0" y="0"/>
                    <wp:positionH relativeFrom="margin">
                      <wp:posOffset>5057775</wp:posOffset>
                    </wp:positionH>
                    <wp:positionV relativeFrom="page">
                      <wp:align>top</wp:align>
                    </wp:positionV>
                    <wp:extent cx="1133475" cy="1286180"/>
                    <wp:effectExtent l="0" t="0" r="9525"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3475" cy="12861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8FD2C" w14:textId="0DD0D430" w:rsidR="005E5DBA" w:rsidRDefault="00C71AA5" w:rsidP="006A7CC2">
                                <w:pPr>
                                  <w:pStyle w:val="NoSpacing"/>
                                  <w:rPr>
                                    <w:color w:val="FFFFFF" w:themeColor="background1"/>
                                    <w:sz w:val="24"/>
                                    <w:szCs w:val="24"/>
                                  </w:rPr>
                                </w:pPr>
                                <w:r>
                                  <w:rPr>
                                    <w:color w:val="FFFFFF" w:themeColor="background1"/>
                                    <w:sz w:val="24"/>
                                    <w:szCs w:val="24"/>
                                  </w:rPr>
                                  <w:t>July 1</w:t>
                                </w:r>
                                <w:r w:rsidR="007617CA">
                                  <w:rPr>
                                    <w:color w:val="FFFFFF" w:themeColor="background1"/>
                                    <w:sz w:val="24"/>
                                    <w:szCs w:val="24"/>
                                  </w:rPr>
                                  <w:t>5</w:t>
                                </w:r>
                                <w:r>
                                  <w:rPr>
                                    <w:color w:val="FFFFFF" w:themeColor="background1"/>
                                    <w:sz w:val="24"/>
                                    <w:szCs w:val="24"/>
                                  </w:rPr>
                                  <w:t>, 2021</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CB92EB" id="Rectangle 130" o:spid="_x0000_s1026" style="position:absolute;margin-left:398.25pt;margin-top:0;width:89.25pt;height:101.2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" fillcolor="#4f81bd [3204]" stroked="f" strokeweight="2pt">
                    <o:lock v:ext="edit" aspectratio="t"/>
                    <v:textbox inset="3.6pt,,3.6pt">
                      <w:txbxContent>
                        <w:p w14:paraId="4C58FD2C" w14:textId="0DD0D430" w:rsidR="005E5DBA" w:rsidRDefault="00C71AA5" w:rsidP="006A7CC2">
                          <w:pPr>
                            <w:pStyle w:val="NoSpacing"/>
                            <w:rPr>
                              <w:color w:val="FFFFFF" w:themeColor="background1"/>
                              <w:sz w:val="24"/>
                              <w:szCs w:val="24"/>
                            </w:rPr>
                          </w:pPr>
                          <w:r>
                            <w:rPr>
                              <w:color w:val="FFFFFF" w:themeColor="background1"/>
                              <w:sz w:val="24"/>
                              <w:szCs w:val="24"/>
                            </w:rPr>
                            <w:t>July 1</w:t>
                          </w:r>
                          <w:r w:rsidR="007617CA">
                            <w:rPr>
                              <w:color w:val="FFFFFF" w:themeColor="background1"/>
                              <w:sz w:val="24"/>
                              <w:szCs w:val="24"/>
                            </w:rPr>
                            <w:t>5</w:t>
                          </w:r>
                          <w:r>
                            <w:rPr>
                              <w:color w:val="FFFFFF" w:themeColor="background1"/>
                              <w:sz w:val="24"/>
                              <w:szCs w:val="24"/>
                            </w:rPr>
                            <w:t>, 2021</w:t>
                          </w:r>
                        </w:p>
                      </w:txbxContent>
                    </v:textbox>
                    <w10:wrap anchorx="margin" anchory="page"/>
                  </v:rect>
                </w:pict>
              </mc:Fallback>
            </mc:AlternateContent>
          </w:r>
        </w:p>
        <w:p w14:paraId="26FCED00" w14:textId="3C5AA087" w:rsidR="006A7CC2" w:rsidRDefault="00120B96">
          <w:pPr>
            <w:rPr>
              <w:rFonts w:ascii="Times New Roman" w:hAnsi="Times New Roman" w:cs="Times New Roman"/>
              <w:sz w:val="24"/>
              <w:szCs w:val="24"/>
            </w:rPr>
          </w:pPr>
          <w:r>
            <w:rPr>
              <w:noProof/>
            </w:rPr>
            <w:drawing>
              <wp:anchor distT="0" distB="0" distL="114300" distR="114300" simplePos="0" relativeHeight="251667456" behindDoc="1" locked="0" layoutInCell="1" allowOverlap="0" wp14:anchorId="7BEE40B0" wp14:editId="3E8FADF8">
                <wp:simplePos x="0" y="0"/>
                <wp:positionH relativeFrom="column">
                  <wp:posOffset>2604770</wp:posOffset>
                </wp:positionH>
                <wp:positionV relativeFrom="page">
                  <wp:posOffset>2299970</wp:posOffset>
                </wp:positionV>
                <wp:extent cx="4114800" cy="1060450"/>
                <wp:effectExtent l="0" t="0" r="0" b="6350"/>
                <wp:wrapTight wrapText="bothSides">
                  <wp:wrapPolygon edited="0">
                    <wp:start x="0" y="0"/>
                    <wp:lineTo x="0" y="21341"/>
                    <wp:lineTo x="21500" y="21341"/>
                    <wp:lineTo x="21500"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ouchaway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1060450"/>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2336" behindDoc="0" locked="0" layoutInCell="1" allowOverlap="1" wp14:anchorId="1FA43BB5" wp14:editId="57766006">
                    <wp:simplePos x="0" y="0"/>
                    <wp:positionH relativeFrom="page">
                      <wp:posOffset>85090</wp:posOffset>
                    </wp:positionH>
                    <wp:positionV relativeFrom="margin">
                      <wp:posOffset>8092440</wp:posOffset>
                    </wp:positionV>
                    <wp:extent cx="7630795" cy="324485"/>
                    <wp:effectExtent l="0" t="0" r="0" b="0"/>
                    <wp:wrapSquare wrapText="bothSides"/>
                    <wp:docPr id="128" name="Text Box 128"/>
                    <wp:cNvGraphicFramePr/>
                    <a:graphic xmlns:a="http://schemas.openxmlformats.org/drawingml/2006/main">
                      <a:graphicData uri="http://schemas.microsoft.com/office/word/2010/wordprocessingShape">
                        <wps:wsp>
                          <wps:cNvSpPr txBox="1"/>
                          <wps:spPr>
                            <a:xfrm>
                              <a:off x="0" y="0"/>
                              <a:ext cx="763079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7CFCE" w14:textId="1681A347" w:rsidR="007D0BB6" w:rsidRPr="007D0BB6" w:rsidRDefault="00AA0B9B"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41181B">
                                      <w:rPr>
                                        <w:color w:val="7F7F7F" w:themeColor="text1" w:themeTint="80"/>
                                        <w:sz w:val="18"/>
                                        <w:szCs w:val="18"/>
                                      </w:rPr>
                                      <w:t>2</w:t>
                                    </w:r>
                                    <w:r w:rsidR="005E5DBA" w:rsidRPr="007D0BB6">
                                      <w:rPr>
                                        <w:color w:val="7F7F7F" w:themeColor="text1" w:themeTint="80"/>
                                        <w:sz w:val="18"/>
                                        <w:szCs w:val="18"/>
                                      </w:rPr>
                                      <w:t xml:space="preserve">55 NE </w:t>
                                    </w:r>
                                    <w:r w:rsidR="0041181B">
                                      <w:rPr>
                                        <w:color w:val="7F7F7F" w:themeColor="text1" w:themeTint="80"/>
                                        <w:sz w:val="18"/>
                                        <w:szCs w:val="18"/>
                                      </w:rPr>
                                      <w:t>6</w:t>
                                    </w:r>
                                    <w:r w:rsidR="005E5DBA" w:rsidRPr="007D0BB6">
                                      <w:rPr>
                                        <w:color w:val="7F7F7F" w:themeColor="text1" w:themeTint="80"/>
                                        <w:sz w:val="18"/>
                                        <w:szCs w:val="18"/>
                                      </w:rPr>
                                      <w:t xml:space="preserve">th Avenue, Suite </w:t>
                                    </w:r>
                                    <w:r w:rsidR="0041181B">
                                      <w:rPr>
                                        <w:color w:val="7F7F7F" w:themeColor="text1" w:themeTint="80"/>
                                        <w:sz w:val="18"/>
                                        <w:szCs w:val="18"/>
                                      </w:rPr>
                                      <w:t>A</w:t>
                                    </w:r>
                                    <w:r w:rsidR="005E5DBA" w:rsidRPr="007D0BB6">
                                      <w:rPr>
                                        <w:color w:val="7F7F7F" w:themeColor="text1" w:themeTint="80"/>
                                        <w:sz w:val="18"/>
                                        <w:szCs w:val="18"/>
                                      </w:rPr>
                                      <w:t>, Delray Beach, FL 33483</w:t>
                                    </w:r>
                                    <w:r w:rsidR="0041181B">
                                      <w:rPr>
                                        <w:color w:val="7F7F7F" w:themeColor="text1" w:themeTint="80"/>
                                        <w:sz w:val="18"/>
                                        <w:szCs w:val="18"/>
                                      </w:rPr>
                                      <w:t xml:space="preserve">         </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3BB5" id="_x0000_t202" coordsize="21600,21600" o:spt="202" path="m,l,21600r21600,l21600,xe">
                    <v:stroke joinstyle="miter"/>
                    <v:path gradientshapeok="t" o:connecttype="rect"/>
                  </v:shapetype>
                  <v:shape id="Text Box 128" o:spid="_x0000_s1027" type="#_x0000_t202" style="position:absolute;margin-left:6.7pt;margin-top:637.2pt;width:600.85pt;height: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" filled="f" stroked="f" strokeweight=".5pt">
                    <v:textbox inset="1in,0,86.4pt,0">
                      <w:txbxContent>
                        <w:p w14:paraId="48B7CFCE" w14:textId="1681A347" w:rsidR="007D0BB6" w:rsidRPr="007D0BB6" w:rsidRDefault="00AA0B9B"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41181B">
                                <w:rPr>
                                  <w:color w:val="7F7F7F" w:themeColor="text1" w:themeTint="80"/>
                                  <w:sz w:val="18"/>
                                  <w:szCs w:val="18"/>
                                </w:rPr>
                                <w:t>2</w:t>
                              </w:r>
                              <w:r w:rsidR="005E5DBA" w:rsidRPr="007D0BB6">
                                <w:rPr>
                                  <w:color w:val="7F7F7F" w:themeColor="text1" w:themeTint="80"/>
                                  <w:sz w:val="18"/>
                                  <w:szCs w:val="18"/>
                                </w:rPr>
                                <w:t xml:space="preserve">55 NE </w:t>
                              </w:r>
                              <w:r w:rsidR="0041181B">
                                <w:rPr>
                                  <w:color w:val="7F7F7F" w:themeColor="text1" w:themeTint="80"/>
                                  <w:sz w:val="18"/>
                                  <w:szCs w:val="18"/>
                                </w:rPr>
                                <w:t>6</w:t>
                              </w:r>
                              <w:r w:rsidR="005E5DBA" w:rsidRPr="007D0BB6">
                                <w:rPr>
                                  <w:color w:val="7F7F7F" w:themeColor="text1" w:themeTint="80"/>
                                  <w:sz w:val="18"/>
                                  <w:szCs w:val="18"/>
                                </w:rPr>
                                <w:t xml:space="preserve">th Avenue, Suite </w:t>
                              </w:r>
                              <w:r w:rsidR="0041181B">
                                <w:rPr>
                                  <w:color w:val="7F7F7F" w:themeColor="text1" w:themeTint="80"/>
                                  <w:sz w:val="18"/>
                                  <w:szCs w:val="18"/>
                                </w:rPr>
                                <w:t>A</w:t>
                              </w:r>
                              <w:r w:rsidR="005E5DBA" w:rsidRPr="007D0BB6">
                                <w:rPr>
                                  <w:color w:val="7F7F7F" w:themeColor="text1" w:themeTint="80"/>
                                  <w:sz w:val="18"/>
                                  <w:szCs w:val="18"/>
                                </w:rPr>
                                <w:t>, Delray Beach, FL 33483</w:t>
                              </w:r>
                              <w:r w:rsidR="0041181B">
                                <w:rPr>
                                  <w:color w:val="7F7F7F" w:themeColor="text1" w:themeTint="80"/>
                                  <w:sz w:val="18"/>
                                  <w:szCs w:val="18"/>
                                </w:rPr>
                                <w:t xml:space="preserve">         </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v:textbox>
                    <w10:wrap type="square" anchorx="page" anchory="margin"/>
                  </v:shape>
                </w:pict>
              </mc:Fallback>
            </mc:AlternateContent>
          </w:r>
          <w:r w:rsidR="006A7CC2">
            <w:rPr>
              <w:noProof/>
            </w:rPr>
            <mc:AlternateContent>
              <mc:Choice Requires="wpg">
                <w:drawing>
                  <wp:anchor distT="0" distB="0" distL="114300" distR="114300" simplePos="0" relativeHeight="251659264" behindDoc="1" locked="0" layoutInCell="1" allowOverlap="1" wp14:anchorId="716BC098" wp14:editId="22E093E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CB1EC6B" w14:textId="19B207D9" w:rsidR="005E5DBA" w:rsidRPr="00C71AA5" w:rsidRDefault="007617CA" w:rsidP="00F86ED6">
                                  <w:pPr>
                                    <w:jc w:val="center"/>
                                    <w:rPr>
                                      <w:color w:val="FFFFFF" w:themeColor="background1"/>
                                      <w:sz w:val="56"/>
                                      <w:szCs w:val="56"/>
                                    </w:rPr>
                                  </w:pPr>
                                  <w:sdt>
                                    <w:sdtPr>
                                      <w:rPr>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7617CA">
                                        <w:rPr>
                                          <w:rFonts w:ascii="Arial" w:eastAsiaTheme="majorEastAsia" w:hAnsi="Arial" w:cs="Arial"/>
                                          <w:b/>
                                          <w:bCs/>
                                          <w:color w:val="FFFFFF" w:themeColor="background1"/>
                                          <w:sz w:val="56"/>
                                          <w:szCs w:val="56"/>
                                        </w:rPr>
                                        <w:t>CMS Proposes New Remote Therapeutic Monitoring Codes: What You Need to Know</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16BC098"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7aag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AYirtpq&#10;BQAAqhMAAA4AAAAAAAAAAAAAAAAALgIAAGRycy9lMm9Eb2MueG1sUEsBAi0AFAAGAAgAAAAhAEjB&#10;3GvaAAAABwEAAA8AAAAAAAAAAAAAAAAAxAcAAGRycy9kb3ducmV2LnhtbFBLBQYAAAAABAAEAPMA&#10;AADLC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7CB1EC6B" w14:textId="19B207D9" w:rsidR="005E5DBA" w:rsidRPr="00C71AA5" w:rsidRDefault="007617CA" w:rsidP="00F86ED6">
                            <w:pPr>
                              <w:jc w:val="center"/>
                              <w:rPr>
                                <w:color w:val="FFFFFF" w:themeColor="background1"/>
                                <w:sz w:val="56"/>
                                <w:szCs w:val="56"/>
                              </w:rPr>
                            </w:pPr>
                            <w:sdt>
                              <w:sdtPr>
                                <w:rPr>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7617CA">
                                  <w:rPr>
                                    <w:rFonts w:ascii="Arial" w:eastAsiaTheme="majorEastAsia" w:hAnsi="Arial" w:cs="Arial"/>
                                    <w:b/>
                                    <w:bCs/>
                                    <w:color w:val="FFFFFF" w:themeColor="background1"/>
                                    <w:sz w:val="56"/>
                                    <w:szCs w:val="56"/>
                                  </w:rPr>
                                  <w:t>CMS Proposes New Remote Therapeutic Monitoring Codes: What You Need to Know</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6A7CC2">
            <w:rPr>
              <w:noProof/>
            </w:rPr>
            <mc:AlternateContent>
              <mc:Choice Requires="wps">
                <w:drawing>
                  <wp:anchor distT="0" distB="0" distL="114300" distR="114300" simplePos="0" relativeHeight="251661312" behindDoc="0" locked="0" layoutInCell="1" allowOverlap="1" wp14:anchorId="00632BF6" wp14:editId="12C4E40C">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0632BF6" id="Text Box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0hQIAAGgFAAAOAAAAZHJzL2Uyb0RvYy54bWysVF1P2zAUfZ+0/2D5fST9AErVFHUgpkkI&#10;0GDi2XXsNppje7bbpPv1O3aSgthemPaSXN97fH0/zr2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J6en05GOUwc&#10;tulsejYZRzfZy23rfPgiTE2iUFCH/qWysv2tDx10gMTHtLmplEo9VJo0BT2bnObpwtEC50pHrEhs&#10;6N3EjLrIkxQOSkSM0t+ERDVSAlGReCiulCN7BgYxzoUOKffkF+iIkgjiPRd7/EtU77nc5TG8bHQ4&#10;Xq4rbVzK/k3Y5Y8hZNnhUfNXeUcxtOs20WAyNHZtygP67Uw3M97ymwpNuWU+PDCHIUEfMfjhHh+p&#10;DIpveomSrXG//qaPeHAXVkoaDF1B/c8dc4IS9VWD1Rej6T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oCyD0&#10;hQIAAGgFAAAOAAAAAAAAAAAAAAAAAC4CAABkcnMvZTJvRG9jLnhtbFBLAQItABQABgAIAAAAIQBl&#10;sZSG2wAAAAQBAAAPAAAAAAAAAAAAAAAAAN8EAABkcnMvZG93bnJldi54bWxQSwUGAAAAAAQABADz&#10;AAAA5wUAAAAA&#10;" filled="f" stroked="f" strokeweight=".5pt">
                    <v:textbox style="mso-fit-shape-to-text:t" inset="1in,0,86.4pt,0">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v:textbox>
                    <w10:wrap type="square" anchorx="page" anchory="page"/>
                  </v:shape>
                </w:pict>
              </mc:Fallback>
            </mc:AlternateContent>
          </w:r>
          <w:r w:rsidR="006A7CC2">
            <w:rPr>
              <w:rFonts w:ascii="Times New Roman" w:hAnsi="Times New Roman" w:cs="Times New Roman"/>
              <w:sz w:val="24"/>
              <w:szCs w:val="24"/>
            </w:rPr>
            <w:br w:type="page"/>
          </w:r>
        </w:p>
      </w:sdtContent>
    </w:sdt>
    <w:p w14:paraId="08E2E48D" w14:textId="3877A80C" w:rsidR="00FC2C30" w:rsidRDefault="00FC2C30" w:rsidP="00FC2C30">
      <w:pPr>
        <w:contextualSpacing/>
        <w:jc w:val="both"/>
        <w:rPr>
          <w:rFonts w:ascii="Arial" w:hAnsi="Arial" w:cs="Arial"/>
        </w:rPr>
      </w:pPr>
      <w:bookmarkStart w:id="0" w:name="_Toc413616292"/>
      <w:bookmarkStart w:id="1" w:name="_Toc445316373"/>
      <w:bookmarkEnd w:id="0"/>
      <w:bookmarkEnd w:id="1"/>
    </w:p>
    <w:p w14:paraId="01695BD1" w14:textId="77777777" w:rsidR="003E5647" w:rsidRDefault="003E5647" w:rsidP="003E5647">
      <w:pPr>
        <w:autoSpaceDE w:val="0"/>
        <w:autoSpaceDN w:val="0"/>
        <w:adjustRightInd w:val="0"/>
        <w:spacing w:after="0" w:line="240" w:lineRule="auto"/>
        <w:jc w:val="center"/>
        <w:rPr>
          <w:rFonts w:ascii="Arial" w:hAnsi="Arial" w:cs="Arial"/>
          <w:b/>
          <w:bCs/>
          <w:sz w:val="32"/>
          <w:szCs w:val="32"/>
        </w:rPr>
      </w:pPr>
      <w:r>
        <w:rPr>
          <w:noProof/>
        </w:rPr>
        <w:drawing>
          <wp:inline distT="0" distB="0" distL="0" distR="0" wp14:anchorId="733BC952" wp14:editId="57A737D6">
            <wp:extent cx="2286000" cy="614104"/>
            <wp:effectExtent l="0" t="0" r="0" b="0"/>
            <wp:docPr id="2" name="Picture 2" descr="mTele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eleheal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614104"/>
                    </a:xfrm>
                    <a:prstGeom prst="rect">
                      <a:avLst/>
                    </a:prstGeom>
                    <a:noFill/>
                    <a:ln>
                      <a:noFill/>
                    </a:ln>
                  </pic:spPr>
                </pic:pic>
              </a:graphicData>
            </a:graphic>
          </wp:inline>
        </w:drawing>
      </w:r>
    </w:p>
    <w:p w14:paraId="1C3D072A"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p>
    <w:p w14:paraId="601BB92C" w14:textId="1876AFA5"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Centers for Medicare &amp; Medicaid Services (CMS) has proposed a new category of digital health services—Remote Therapeutic Monitoring (RTM)—to complement the existing suite of Remote Physiological Monitoring (RPM) codes covered under Medicare. The new codes, part of the </w:t>
      </w:r>
      <w:hyperlink r:id="rId12" w:tgtFrame="_blank" w:history="1">
        <w:r>
          <w:rPr>
            <w:rStyle w:val="Hyperlink"/>
            <w:rFonts w:ascii="Merriweather" w:hAnsi="Merriweather"/>
            <w:color w:val="F07A22"/>
            <w:sz w:val="20"/>
            <w:szCs w:val="20"/>
            <w:bdr w:val="none" w:sz="0" w:space="0" w:color="auto" w:frame="1"/>
          </w:rPr>
          <w:t>proposed 2022 Physician Fee Schedule</w:t>
        </w:r>
      </w:hyperlink>
      <w:r>
        <w:rPr>
          <w:rFonts w:ascii="Merriweather" w:hAnsi="Merriweather"/>
          <w:color w:val="000000"/>
          <w:sz w:val="20"/>
          <w:szCs w:val="20"/>
        </w:rPr>
        <w:t>, are intended to expand the scope and reach of digital health technologies to reimburse monitoring of </w:t>
      </w:r>
      <w:r>
        <w:rPr>
          <w:rStyle w:val="Emphasis"/>
          <w:rFonts w:ascii="Merriweather" w:hAnsi="Merriweather"/>
          <w:b/>
          <w:bCs/>
          <w:color w:val="000000"/>
          <w:sz w:val="20"/>
          <w:szCs w:val="20"/>
        </w:rPr>
        <w:t>non-physiologic</w:t>
      </w:r>
      <w:r>
        <w:rPr>
          <w:rFonts w:ascii="Merriweather" w:hAnsi="Merriweather"/>
          <w:color w:val="000000"/>
          <w:sz w:val="20"/>
          <w:szCs w:val="20"/>
        </w:rPr>
        <w:t> data.</w:t>
      </w:r>
    </w:p>
    <w:p w14:paraId="229BC7DE"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creation of </w:t>
      </w:r>
      <w:hyperlink r:id="rId13" w:history="1">
        <w:r>
          <w:rPr>
            <w:rStyle w:val="Hyperlink"/>
            <w:rFonts w:ascii="Merriweather" w:hAnsi="Merriweather"/>
            <w:color w:val="F07A22"/>
            <w:sz w:val="20"/>
            <w:szCs w:val="20"/>
            <w:bdr w:val="none" w:sz="0" w:space="0" w:color="auto" w:frame="1"/>
          </w:rPr>
          <w:t>new RPM codes</w:t>
        </w:r>
      </w:hyperlink>
      <w:r>
        <w:rPr>
          <w:rFonts w:ascii="Merriweather" w:hAnsi="Merriweather"/>
          <w:color w:val="000000"/>
          <w:sz w:val="20"/>
          <w:szCs w:val="20"/>
        </w:rPr>
        <w:t> at the beginning of 2019 was a major step forward in digital health coverage to improve care delivery, outcomes, and cost management. Since that time, the American Medical Association’s (AMA) </w:t>
      </w:r>
      <w:hyperlink r:id="rId14" w:tgtFrame="_blank" w:history="1">
        <w:r>
          <w:rPr>
            <w:rStyle w:val="Hyperlink"/>
            <w:rFonts w:ascii="Merriweather" w:hAnsi="Merriweather"/>
            <w:color w:val="F07A22"/>
            <w:sz w:val="20"/>
            <w:szCs w:val="20"/>
            <w:bdr w:val="none" w:sz="0" w:space="0" w:color="auto" w:frame="1"/>
          </w:rPr>
          <w:t>Digital Medicine Payment Advisory Group</w:t>
        </w:r>
      </w:hyperlink>
      <w:r>
        <w:rPr>
          <w:rFonts w:ascii="Merriweather" w:hAnsi="Merriweather"/>
          <w:color w:val="000000"/>
          <w:sz w:val="20"/>
          <w:szCs w:val="20"/>
        </w:rPr>
        <w:t> has developed, and CMS adopted, additional codes for remote monitoring services. The recent RTM proposal recognizes the benefit of remote monitoring and continues to foster the use of digital health tools to give clinicians a more comprehensive data set of their patients’ health conditions.</w:t>
      </w:r>
    </w:p>
    <w:p w14:paraId="4D4F654A" w14:textId="77777777" w:rsidR="007617CA" w:rsidRDefault="007617CA" w:rsidP="007617CA">
      <w:pPr>
        <w:pStyle w:val="Heading3"/>
        <w:shd w:val="clear" w:color="auto" w:fill="FFFFFF"/>
        <w:spacing w:before="75" w:beforeAutospacing="0" w:after="75" w:afterAutospacing="0"/>
        <w:rPr>
          <w:rFonts w:ascii="Arial" w:hAnsi="Arial" w:cs="Arial"/>
          <w:b w:val="0"/>
          <w:bCs w:val="0"/>
          <w:color w:val="194C81"/>
          <w:sz w:val="21"/>
          <w:szCs w:val="21"/>
        </w:rPr>
      </w:pPr>
      <w:r>
        <w:rPr>
          <w:rFonts w:ascii="Arial" w:hAnsi="Arial" w:cs="Arial"/>
          <w:b w:val="0"/>
          <w:bCs w:val="0"/>
          <w:color w:val="194C81"/>
          <w:sz w:val="21"/>
          <w:szCs w:val="21"/>
        </w:rPr>
        <w:t>What is Remote Therapeutic Monitoring?</w:t>
      </w:r>
    </w:p>
    <w:p w14:paraId="79EDB952"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RTM refers to a suite of codes created by the AMA in October 2020 and valued by its </w:t>
      </w:r>
      <w:hyperlink r:id="rId15" w:tgtFrame="_blank" w:history="1">
        <w:r>
          <w:rPr>
            <w:rStyle w:val="Hyperlink"/>
            <w:rFonts w:ascii="Merriweather" w:hAnsi="Merriweather"/>
            <w:color w:val="F07A22"/>
            <w:sz w:val="20"/>
            <w:szCs w:val="20"/>
            <w:bdr w:val="none" w:sz="0" w:space="0" w:color="auto" w:frame="1"/>
          </w:rPr>
          <w:t>RVS Update Committee</w:t>
        </w:r>
      </w:hyperlink>
      <w:r>
        <w:rPr>
          <w:rFonts w:ascii="Merriweather" w:hAnsi="Merriweather"/>
          <w:color w:val="000000"/>
          <w:sz w:val="20"/>
          <w:szCs w:val="20"/>
        </w:rPr>
        <w:t> in January 2021. The codes are currently numbered as CPT 989X1, 989X2, 989X3, 989X4, and 989X5. The structure and nature of RTM services resemble RPM services. (Read more about RPM rules </w:t>
      </w:r>
      <w:hyperlink r:id="rId16" w:history="1">
        <w:r>
          <w:rPr>
            <w:rStyle w:val="Hyperlink"/>
            <w:rFonts w:ascii="Merriweather" w:hAnsi="Merriweather"/>
            <w:color w:val="F07A22"/>
            <w:sz w:val="20"/>
            <w:szCs w:val="20"/>
            <w:bdr w:val="none" w:sz="0" w:space="0" w:color="auto" w:frame="1"/>
          </w:rPr>
          <w:t>here</w:t>
        </w:r>
      </w:hyperlink>
      <w:r>
        <w:rPr>
          <w:rFonts w:ascii="Merriweather" w:hAnsi="Merriweather"/>
          <w:color w:val="000000"/>
          <w:sz w:val="20"/>
          <w:szCs w:val="20"/>
        </w:rPr>
        <w:t> and </w:t>
      </w:r>
      <w:hyperlink r:id="rId17" w:history="1">
        <w:r>
          <w:rPr>
            <w:rStyle w:val="Hyperlink"/>
            <w:rFonts w:ascii="Merriweather" w:hAnsi="Merriweather"/>
            <w:color w:val="F07A22"/>
            <w:sz w:val="20"/>
            <w:szCs w:val="20"/>
            <w:bdr w:val="none" w:sz="0" w:space="0" w:color="auto" w:frame="1"/>
          </w:rPr>
          <w:t>here</w:t>
        </w:r>
      </w:hyperlink>
      <w:r>
        <w:rPr>
          <w:rFonts w:ascii="Merriweather" w:hAnsi="Merriweather"/>
          <w:color w:val="000000"/>
          <w:sz w:val="20"/>
          <w:szCs w:val="20"/>
        </w:rPr>
        <w:t>).</w:t>
      </w:r>
    </w:p>
    <w:p w14:paraId="2FEB7F24"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RTM code descriptions are as follows:</w:t>
      </w:r>
    </w:p>
    <w:p w14:paraId="787967C2" w14:textId="77777777" w:rsidR="007617CA" w:rsidRDefault="007617CA" w:rsidP="00AA0B9B">
      <w:pPr>
        <w:pStyle w:val="NormalWeb"/>
        <w:numPr>
          <w:ilvl w:val="0"/>
          <w:numId w:val="2"/>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CPT code 989X1 </w:t>
      </w:r>
      <w:r>
        <w:rPr>
          <w:rStyle w:val="Emphasis"/>
          <w:rFonts w:ascii="Merriweather" w:hAnsi="Merriweather"/>
          <w:color w:val="000000"/>
          <w:sz w:val="20"/>
          <w:szCs w:val="20"/>
        </w:rPr>
        <w:t>(Remote therapeutic monitoring (e.g., respiratory system status, musculoskeletal system status, therapy adherence, therapy response); initial set-up and patient education on use of equipment)</w:t>
      </w:r>
    </w:p>
    <w:p w14:paraId="648E7BF4" w14:textId="77777777" w:rsidR="007617CA" w:rsidRDefault="007617CA" w:rsidP="00AA0B9B">
      <w:pPr>
        <w:pStyle w:val="NormalWeb"/>
        <w:numPr>
          <w:ilvl w:val="0"/>
          <w:numId w:val="2"/>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CPT code 989X2 </w:t>
      </w:r>
      <w:r>
        <w:rPr>
          <w:rStyle w:val="Emphasis"/>
          <w:rFonts w:ascii="Merriweather" w:hAnsi="Merriweather"/>
          <w:color w:val="000000"/>
          <w:sz w:val="20"/>
          <w:szCs w:val="20"/>
        </w:rPr>
        <w:t>(Remote therapeutic monitoring (e.g., respiratory system status, musculoskeletal system status, therapy adherence, therapy response); device(s) supply with scheduled (e.g., daily) recording(s) and/or programmed alert(s) transmission to monitor respiratory system, each 30 days)</w:t>
      </w:r>
    </w:p>
    <w:p w14:paraId="493630DB" w14:textId="77777777" w:rsidR="007617CA" w:rsidRDefault="007617CA" w:rsidP="00AA0B9B">
      <w:pPr>
        <w:pStyle w:val="NormalWeb"/>
        <w:numPr>
          <w:ilvl w:val="0"/>
          <w:numId w:val="2"/>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CPT code 989X3 </w:t>
      </w:r>
      <w:r>
        <w:rPr>
          <w:rStyle w:val="Emphasis"/>
          <w:rFonts w:ascii="Merriweather" w:hAnsi="Merriweather"/>
          <w:color w:val="000000"/>
          <w:sz w:val="20"/>
          <w:szCs w:val="20"/>
        </w:rPr>
        <w:t>(Remote therapeutic monitoring (e.g., respiratory system status, musculoskeletal system status, therapy adherence, therapy response); device(s) supply with scheduled (e.g., daily) recording(s) and/or programmed alert(s) transmission to monitor musculoskeletal system, each 30 days)</w:t>
      </w:r>
    </w:p>
    <w:p w14:paraId="3EFD2D02" w14:textId="77777777" w:rsidR="007617CA" w:rsidRDefault="007617CA" w:rsidP="00AA0B9B">
      <w:pPr>
        <w:pStyle w:val="NormalWeb"/>
        <w:numPr>
          <w:ilvl w:val="0"/>
          <w:numId w:val="2"/>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CPT code 989X4 </w:t>
      </w:r>
      <w:r>
        <w:rPr>
          <w:rStyle w:val="Emphasis"/>
          <w:rFonts w:ascii="Merriweather" w:hAnsi="Merriweather"/>
          <w:color w:val="000000"/>
          <w:sz w:val="20"/>
          <w:szCs w:val="20"/>
        </w:rPr>
        <w:t>(Remote therapeutic monitoring treatment management services, physician/ other qualified health care professional time in a calendar month requiring at least one interactive communication with the patient/caregiver during the calendar month; first 20 minutes)</w:t>
      </w:r>
    </w:p>
    <w:p w14:paraId="11B46B57" w14:textId="77777777" w:rsidR="007617CA" w:rsidRDefault="007617CA" w:rsidP="00AA0B9B">
      <w:pPr>
        <w:pStyle w:val="NormalWeb"/>
        <w:numPr>
          <w:ilvl w:val="0"/>
          <w:numId w:val="2"/>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CPT code 989X5</w:t>
      </w:r>
      <w:r>
        <w:rPr>
          <w:rStyle w:val="Emphasis"/>
          <w:rFonts w:ascii="Merriweather" w:hAnsi="Merriweather"/>
          <w:color w:val="000000"/>
          <w:sz w:val="20"/>
          <w:szCs w:val="20"/>
        </w:rPr>
        <w:t> (Remote therapeutic monitoring treatment management services, physician/other qualified health care professional time in a calendar month requiring at least one interactive communication with the patient/caregiver during the calendar month; each additional 20 minutes (List separately in addition to code for primary procedure))</w:t>
      </w:r>
    </w:p>
    <w:p w14:paraId="51869244" w14:textId="77777777" w:rsidR="007617CA" w:rsidRDefault="007617CA" w:rsidP="007617CA">
      <w:pPr>
        <w:pStyle w:val="Heading3"/>
        <w:shd w:val="clear" w:color="auto" w:fill="FFFFFF"/>
        <w:spacing w:before="75" w:beforeAutospacing="0" w:after="75" w:afterAutospacing="0"/>
        <w:rPr>
          <w:rFonts w:ascii="Arial" w:hAnsi="Arial" w:cs="Arial"/>
          <w:b w:val="0"/>
          <w:bCs w:val="0"/>
          <w:color w:val="194C81"/>
          <w:sz w:val="21"/>
          <w:szCs w:val="21"/>
        </w:rPr>
      </w:pPr>
      <w:r>
        <w:rPr>
          <w:rFonts w:ascii="Arial" w:hAnsi="Arial" w:cs="Arial"/>
          <w:b w:val="0"/>
          <w:bCs w:val="0"/>
          <w:color w:val="194C81"/>
          <w:sz w:val="21"/>
          <w:szCs w:val="21"/>
        </w:rPr>
        <w:lastRenderedPageBreak/>
        <w:t>How Does RTM Differ from RPM?</w:t>
      </w:r>
    </w:p>
    <w:p w14:paraId="32A6143E"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While there are similarities between the RPM and RTM codes, CMS identified some key differences in the nature of the data collected, how the data is collected, and which clinicians are eligible to bill for RTM services.</w:t>
      </w:r>
    </w:p>
    <w:p w14:paraId="28636AB0"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first difference is the </w:t>
      </w:r>
      <w:r>
        <w:rPr>
          <w:rStyle w:val="Emphasis"/>
          <w:rFonts w:ascii="Merriweather" w:hAnsi="Merriweather"/>
          <w:b/>
          <w:bCs/>
          <w:color w:val="000000"/>
          <w:sz w:val="20"/>
          <w:szCs w:val="20"/>
        </w:rPr>
        <w:t>nature of the data</w:t>
      </w:r>
      <w:r>
        <w:rPr>
          <w:rFonts w:ascii="Merriweather" w:hAnsi="Merriweather"/>
          <w:color w:val="000000"/>
          <w:sz w:val="20"/>
          <w:szCs w:val="20"/>
        </w:rPr>
        <w:t> to be collected. RTM codes monitor health conditions including, but not limited to, musculoskeletal system status, respiratory system status, therapy adherence, and therapy response, and as such, allow non-physiologic data to be collected. Compared to RPM, the RTM codes offer the promise of broader use cases and applications in patient care. The list of RTM health conditions identified in the code descriptors is meant to be illustrative and not exhaustive (hence the use of “</w:t>
      </w:r>
      <w:proofErr w:type="gramStart"/>
      <w:r>
        <w:rPr>
          <w:rFonts w:ascii="Merriweather" w:hAnsi="Merriweather"/>
          <w:color w:val="000000"/>
          <w:sz w:val="20"/>
          <w:szCs w:val="20"/>
        </w:rPr>
        <w:t>e.g.</w:t>
      </w:r>
      <w:proofErr w:type="gramEnd"/>
      <w:r>
        <w:rPr>
          <w:rFonts w:ascii="Merriweather" w:hAnsi="Merriweather"/>
          <w:color w:val="000000"/>
          <w:sz w:val="20"/>
          <w:szCs w:val="20"/>
        </w:rPr>
        <w:t>”). In the proposed PFS rule, CMS added the word “(medication)” – “</w:t>
      </w:r>
      <w:r>
        <w:rPr>
          <w:rStyle w:val="Emphasis"/>
          <w:rFonts w:ascii="Merriweather" w:hAnsi="Merriweather"/>
          <w:color w:val="000000"/>
          <w:sz w:val="20"/>
          <w:szCs w:val="20"/>
        </w:rPr>
        <w:t>therapy (medication) adherence, and therapy (medication) response</w:t>
      </w:r>
      <w:r>
        <w:rPr>
          <w:rFonts w:ascii="Merriweather" w:hAnsi="Merriweather"/>
          <w:color w:val="000000"/>
          <w:sz w:val="20"/>
          <w:szCs w:val="20"/>
        </w:rPr>
        <w:t>” – but that word is not contained in the CPT code descriptors. It is unclear what AMA or RUC materials CMS relied upon when inserting the word ‘medication’ in its PFS commentary.</w:t>
      </w:r>
    </w:p>
    <w:p w14:paraId="0900A574"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Here’s a hypothetical example of how RTM might potentially be used under the proposed rule:</w:t>
      </w:r>
    </w:p>
    <w:p w14:paraId="78D7F980" w14:textId="77777777" w:rsidR="007617CA" w:rsidRDefault="007617CA" w:rsidP="007617CA">
      <w:pPr>
        <w:pStyle w:val="rteindent1"/>
        <w:shd w:val="clear" w:color="auto" w:fill="FFFFFF"/>
        <w:spacing w:before="150" w:beforeAutospacing="0" w:after="150" w:afterAutospacing="0" w:line="300" w:lineRule="atLeast"/>
        <w:ind w:left="150"/>
        <w:rPr>
          <w:rFonts w:ascii="Merriweather" w:hAnsi="Merriweather"/>
          <w:color w:val="000000"/>
          <w:sz w:val="20"/>
          <w:szCs w:val="20"/>
        </w:rPr>
      </w:pPr>
      <w:r>
        <w:rPr>
          <w:rStyle w:val="Emphasis"/>
          <w:rFonts w:ascii="Merriweather" w:hAnsi="Merriweather"/>
          <w:color w:val="000000"/>
          <w:sz w:val="20"/>
          <w:szCs w:val="20"/>
        </w:rPr>
        <w:t xml:space="preserve">An asthmatic patient is prescribed a rescue inhaler equipped with an FDA-approved medical device that monitors when the patient uses the inhaler, how many times during the day the patient uses the inhaler, how many puffs/doses the patient uses each time, and the pollen count and environmental factors that exist in the patient’s location at that time. This is non-physiologic data. The data is then used by the treating practitioner to assess the patient’s therapeutic response and adherence to the asthma treatment plan. This can enable the practitioner to better determine how well the patient is responding to the </w:t>
      </w:r>
      <w:proofErr w:type="gramStart"/>
      <w:r>
        <w:rPr>
          <w:rStyle w:val="Emphasis"/>
          <w:rFonts w:ascii="Merriweather" w:hAnsi="Merriweather"/>
          <w:color w:val="000000"/>
          <w:sz w:val="20"/>
          <w:szCs w:val="20"/>
        </w:rPr>
        <w:t>particular medication</w:t>
      </w:r>
      <w:proofErr w:type="gramEnd"/>
      <w:r>
        <w:rPr>
          <w:rStyle w:val="Emphasis"/>
          <w:rFonts w:ascii="Merriweather" w:hAnsi="Merriweather"/>
          <w:color w:val="000000"/>
          <w:sz w:val="20"/>
          <w:szCs w:val="20"/>
        </w:rPr>
        <w:t>, what social or environmental factors affect the patient’s respiratory system status, and what changes could be made to improve the patient’s health.</w:t>
      </w:r>
    </w:p>
    <w:p w14:paraId="108BA3B5"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A second difference is </w:t>
      </w:r>
      <w:r>
        <w:rPr>
          <w:rStyle w:val="Emphasis"/>
          <w:rFonts w:ascii="Merriweather" w:hAnsi="Merriweather"/>
          <w:b/>
          <w:bCs/>
          <w:color w:val="000000"/>
          <w:sz w:val="20"/>
          <w:szCs w:val="20"/>
        </w:rPr>
        <w:t>what clinical use cases</w:t>
      </w:r>
      <w:r>
        <w:rPr>
          <w:rFonts w:ascii="Merriweather" w:hAnsi="Merriweather"/>
          <w:color w:val="000000"/>
          <w:sz w:val="20"/>
          <w:szCs w:val="20"/>
        </w:rPr>
        <w:t xml:space="preserve"> are eligible for device supply reimbursement under RTM. The two RTM device supply codes (989X2, 989X3) are </w:t>
      </w:r>
      <w:proofErr w:type="gramStart"/>
      <w:r>
        <w:rPr>
          <w:rFonts w:ascii="Merriweather" w:hAnsi="Merriweather"/>
          <w:color w:val="000000"/>
          <w:sz w:val="20"/>
          <w:szCs w:val="20"/>
        </w:rPr>
        <w:t>similar to</w:t>
      </w:r>
      <w:proofErr w:type="gramEnd"/>
      <w:r>
        <w:rPr>
          <w:rFonts w:ascii="Merriweather" w:hAnsi="Merriweather"/>
          <w:color w:val="000000"/>
          <w:sz w:val="20"/>
          <w:szCs w:val="20"/>
        </w:rPr>
        <w:t xml:space="preserve"> the RPM device supply code (99454), but not identical. CPT code 99454 does not restrict the clinical or biological systems being monitored, although the data must be physiological. In contrast, the two RTM device supply code descriptors themselves indicate far more limited clinical use cases. Namely, 989X2 is only for transmissions to monitor </w:t>
      </w:r>
      <w:r>
        <w:rPr>
          <w:rStyle w:val="Emphasis"/>
          <w:rFonts w:ascii="Merriweather" w:hAnsi="Merriweather"/>
          <w:b/>
          <w:bCs/>
          <w:color w:val="000000"/>
          <w:sz w:val="20"/>
          <w:szCs w:val="20"/>
        </w:rPr>
        <w:t>respiratory</w:t>
      </w:r>
      <w:r>
        <w:rPr>
          <w:rFonts w:ascii="Merriweather" w:hAnsi="Merriweather"/>
          <w:color w:val="000000"/>
          <w:sz w:val="20"/>
          <w:szCs w:val="20"/>
        </w:rPr>
        <w:t> system, whereas 989X3 is only for transmissions to monitor </w:t>
      </w:r>
      <w:r>
        <w:rPr>
          <w:rStyle w:val="Emphasis"/>
          <w:rFonts w:ascii="Merriweather" w:hAnsi="Merriweather"/>
          <w:b/>
          <w:bCs/>
          <w:color w:val="000000"/>
          <w:sz w:val="20"/>
          <w:szCs w:val="20"/>
        </w:rPr>
        <w:t>musculoskeletal</w:t>
      </w:r>
      <w:r>
        <w:rPr>
          <w:rFonts w:ascii="Merriweather" w:hAnsi="Merriweather"/>
          <w:color w:val="000000"/>
          <w:sz w:val="20"/>
          <w:szCs w:val="20"/>
        </w:rPr>
        <w:t> system. The current RTM device supply codes do not target other systems (e.g., neurological, vascular, endocrine, digestive, etc.).</w:t>
      </w:r>
    </w:p>
    <w:p w14:paraId="58140223"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A third difference is </w:t>
      </w:r>
      <w:r>
        <w:rPr>
          <w:rStyle w:val="Emphasis"/>
          <w:rFonts w:ascii="Merriweather" w:hAnsi="Merriweather"/>
          <w:b/>
          <w:bCs/>
          <w:color w:val="000000"/>
          <w:sz w:val="20"/>
          <w:szCs w:val="20"/>
        </w:rPr>
        <w:t>how the device collects data</w:t>
      </w:r>
      <w:r>
        <w:rPr>
          <w:rFonts w:ascii="Merriweather" w:hAnsi="Merriweather"/>
          <w:color w:val="000000"/>
          <w:sz w:val="20"/>
          <w:szCs w:val="20"/>
        </w:rPr>
        <w:t>. Both RTM and RPM require the use of a medical device. However, according to CMS’ commentary, RTM data can be self-reported by the patient, as well as digitally uploaded via the device. In contrast, RPM requires the device to digitally (that is, automatically) record and upload patient physiologic data (i.e., data cannot be patient self-recorded, self-reported, or entered manually into the device). It is unclear what AMA or RUC materials CMS relied upon when determining the RTM codes allow a patient to self-report the data, particularly as that interpretation does not mirror RPM device requirements.</w:t>
      </w:r>
    </w:p>
    <w:p w14:paraId="12A2D913"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A fourth difference is </w:t>
      </w:r>
      <w:r>
        <w:rPr>
          <w:rStyle w:val="Emphasis"/>
          <w:rFonts w:ascii="Merriweather" w:hAnsi="Merriweather"/>
          <w:b/>
          <w:bCs/>
          <w:color w:val="000000"/>
          <w:sz w:val="20"/>
          <w:szCs w:val="20"/>
        </w:rPr>
        <w:t>which clinicians</w:t>
      </w:r>
      <w:r>
        <w:rPr>
          <w:rFonts w:ascii="Merriweather" w:hAnsi="Merriweather"/>
          <w:color w:val="000000"/>
          <w:sz w:val="20"/>
          <w:szCs w:val="20"/>
        </w:rPr>
        <w:t xml:space="preserve"> can order and bill for RTM services. Based on its review of the AMA documents, CMS opined the primary billers of RTM were intended to be nurses and physical therapists. The idea being the new RTM codes would allow practitioners who cannot bill RPM codes to furnish and bill for services that look </w:t>
      </w:r>
      <w:proofErr w:type="gramStart"/>
      <w:r>
        <w:rPr>
          <w:rFonts w:ascii="Merriweather" w:hAnsi="Merriweather"/>
          <w:color w:val="000000"/>
          <w:sz w:val="20"/>
          <w:szCs w:val="20"/>
        </w:rPr>
        <w:t>similar to</w:t>
      </w:r>
      <w:proofErr w:type="gramEnd"/>
      <w:r>
        <w:rPr>
          <w:rFonts w:ascii="Merriweather" w:hAnsi="Merriweather"/>
          <w:color w:val="000000"/>
          <w:sz w:val="20"/>
          <w:szCs w:val="20"/>
        </w:rPr>
        <w:t xml:space="preserve"> those of RPM. (RPM is an E/M service and </w:t>
      </w:r>
      <w:r>
        <w:rPr>
          <w:rFonts w:ascii="Merriweather" w:hAnsi="Merriweather"/>
          <w:color w:val="000000"/>
          <w:sz w:val="20"/>
          <w:szCs w:val="20"/>
        </w:rPr>
        <w:lastRenderedPageBreak/>
        <w:t>physical therapists cannot bill E/M services.) The RTM codes, accordingly, are classified as general medicine codes and not E/M codes. However, CMS’ proposed rule notes certain inconsistencies, described below:</w:t>
      </w:r>
    </w:p>
    <w:p w14:paraId="0C6E7803" w14:textId="77777777" w:rsidR="007617CA" w:rsidRDefault="007617CA" w:rsidP="00AA0B9B">
      <w:pPr>
        <w:pStyle w:val="NormalWeb"/>
        <w:numPr>
          <w:ilvl w:val="0"/>
          <w:numId w:val="3"/>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CMS stated, “[b]y modeling the new RTM codes on the RPM codes, ‘incident to’ services became part of the [RTM codes] ... as a result, the RTM codes as constructed currently cannot be billed by, for example, physical therapists.” It is unclear what CMS meant by “became part of” or whether CMS intended to impose a blanket prohibition on a physical therapist’s ability to provide RTM. Only physicians and certain practitioners (but not physical therapists) are authorized to furnish and bill “incident to” services. Yet, nothing in the RTM code descriptors mandates the use of “incident to” billing. What about a physical therapist that wants personally furnish RTM and not use “incident to” billing? This is an area for stakeholders to comment on and for CMS to respond in the final rule, as additional clarity is essential for practitioners to confidently begin using these codes.</w:t>
      </w:r>
    </w:p>
    <w:p w14:paraId="04FEB0DC" w14:textId="77777777" w:rsidR="007617CA" w:rsidRDefault="007617CA" w:rsidP="00AA0B9B">
      <w:pPr>
        <w:pStyle w:val="NormalWeb"/>
        <w:numPr>
          <w:ilvl w:val="0"/>
          <w:numId w:val="3"/>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In prior years, CMS designated the two RPM treatment management codes (CPT codes 99457 and 99458) as care management services, to allow </w:t>
      </w:r>
      <w:hyperlink r:id="rId18" w:history="1">
        <w:r>
          <w:rPr>
            <w:rStyle w:val="Hyperlink"/>
            <w:rFonts w:ascii="Merriweather" w:hAnsi="Merriweather"/>
            <w:color w:val="F07A22"/>
            <w:sz w:val="20"/>
            <w:szCs w:val="20"/>
            <w:bdr w:val="none" w:sz="0" w:space="0" w:color="auto" w:frame="1"/>
          </w:rPr>
          <w:t>general supervision</w:t>
        </w:r>
      </w:hyperlink>
      <w:r>
        <w:rPr>
          <w:rFonts w:ascii="Merriweather" w:hAnsi="Merriweather"/>
          <w:color w:val="000000"/>
          <w:sz w:val="20"/>
          <w:szCs w:val="20"/>
        </w:rPr>
        <w:t> for “incident to” billing. In contrast, because the two RTM treatment management codes (CPT codes 989X4 and 989X5) are not E/M codes, they cannot be designated as care management services. This means a physician could not order and bill for RTM services while having remote-based non-physician practitioners perform the work under general supervision. CMS is seeking public comments on how it can solve for this, so it can be addressed in the forthcoming final PFS rule later this year.</w:t>
      </w:r>
    </w:p>
    <w:p w14:paraId="39D38A04" w14:textId="77777777" w:rsidR="007617CA" w:rsidRDefault="007617CA" w:rsidP="00AA0B9B">
      <w:pPr>
        <w:pStyle w:val="NormalWeb"/>
        <w:numPr>
          <w:ilvl w:val="0"/>
          <w:numId w:val="3"/>
        </w:numPr>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RPM code descriptors include the term “clinical staff,” whereas the RTM code descriptors do not. Does this omission mean clinical staff are not allowed to assist in delivering the RTM service? This question is not answered in CMS’ commentary, and deserves stakeholder input and CMS’ attention before the final PFS rule is issued.</w:t>
      </w:r>
    </w:p>
    <w:p w14:paraId="036287BC" w14:textId="77777777" w:rsidR="007617CA" w:rsidRDefault="007617CA" w:rsidP="007617CA">
      <w:pPr>
        <w:pStyle w:val="Heading3"/>
        <w:shd w:val="clear" w:color="auto" w:fill="FFFFFF"/>
        <w:spacing w:before="75" w:beforeAutospacing="0" w:after="75" w:afterAutospacing="0"/>
        <w:rPr>
          <w:rFonts w:ascii="Arial" w:hAnsi="Arial" w:cs="Arial"/>
          <w:b w:val="0"/>
          <w:bCs w:val="0"/>
          <w:color w:val="194C81"/>
          <w:sz w:val="21"/>
          <w:szCs w:val="21"/>
        </w:rPr>
      </w:pPr>
      <w:r>
        <w:rPr>
          <w:rFonts w:ascii="Arial" w:hAnsi="Arial" w:cs="Arial"/>
          <w:b w:val="0"/>
          <w:bCs w:val="0"/>
          <w:color w:val="194C81"/>
          <w:sz w:val="21"/>
          <w:szCs w:val="21"/>
        </w:rPr>
        <w:t>Call to Action</w:t>
      </w:r>
    </w:p>
    <w:p w14:paraId="75FDE753"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Providers, technology companies, and virtual care entrepreneurs interested in RPM should consider providing comments to the proposed rule. CMS is soliciting comments on the proposed rule until 5:00 p.m. on September 13, 2021. Anyone may submit comments—anonymously or otherwise—via electronic submission at </w:t>
      </w:r>
      <w:hyperlink r:id="rId19" w:tgtFrame="_blank" w:history="1">
        <w:r>
          <w:rPr>
            <w:rStyle w:val="Hyperlink"/>
            <w:rFonts w:ascii="Merriweather" w:hAnsi="Merriweather"/>
            <w:color w:val="F07A22"/>
            <w:sz w:val="20"/>
            <w:szCs w:val="20"/>
            <w:bdr w:val="none" w:sz="0" w:space="0" w:color="auto" w:frame="1"/>
          </w:rPr>
          <w:t>this link</w:t>
        </w:r>
      </w:hyperlink>
      <w:r>
        <w:rPr>
          <w:rFonts w:ascii="Merriweather" w:hAnsi="Merriweather"/>
          <w:color w:val="000000"/>
          <w:sz w:val="20"/>
          <w:szCs w:val="20"/>
        </w:rPr>
        <w:t>. When commenting, refer to file code CMS-1751-P in your submission. Alternatively, commenters may submit comments by mail to:</w:t>
      </w:r>
    </w:p>
    <w:p w14:paraId="28A0458D" w14:textId="77777777" w:rsidR="007617CA" w:rsidRDefault="007617CA" w:rsidP="00AA0B9B">
      <w:pPr>
        <w:pStyle w:val="NormalWeb"/>
        <w:numPr>
          <w:ilvl w:val="0"/>
          <w:numId w:val="4"/>
        </w:numPr>
        <w:shd w:val="clear" w:color="auto" w:fill="FFFFFF"/>
        <w:spacing w:before="150" w:beforeAutospacing="0" w:after="150" w:afterAutospacing="0" w:line="300" w:lineRule="atLeast"/>
        <w:rPr>
          <w:rFonts w:ascii="Merriweather" w:hAnsi="Merriweather"/>
          <w:color w:val="000000"/>
          <w:sz w:val="20"/>
          <w:szCs w:val="20"/>
        </w:rPr>
      </w:pPr>
      <w:r>
        <w:rPr>
          <w:rStyle w:val="Emphasis"/>
          <w:rFonts w:ascii="Merriweather" w:hAnsi="Merriweather"/>
          <w:color w:val="000000"/>
          <w:sz w:val="20"/>
          <w:szCs w:val="20"/>
        </w:rPr>
        <w:t>Regular Mail</w:t>
      </w:r>
      <w:r>
        <w:rPr>
          <w:rFonts w:ascii="Merriweather" w:hAnsi="Merriweather"/>
          <w:color w:val="000000"/>
          <w:sz w:val="20"/>
          <w:szCs w:val="20"/>
        </w:rPr>
        <w:t>: Centers for Medicare &amp; Medicaid Services, Department of Health and Human Services, Attention: CMS-1751-P, P.O. Box 8016, Baltimore, MD 21244-8016.</w:t>
      </w:r>
    </w:p>
    <w:p w14:paraId="2799095E" w14:textId="77777777" w:rsidR="007617CA" w:rsidRDefault="007617CA" w:rsidP="00AA0B9B">
      <w:pPr>
        <w:pStyle w:val="NormalWeb"/>
        <w:numPr>
          <w:ilvl w:val="0"/>
          <w:numId w:val="4"/>
        </w:numPr>
        <w:shd w:val="clear" w:color="auto" w:fill="FFFFFF"/>
        <w:spacing w:before="150" w:beforeAutospacing="0" w:after="150" w:afterAutospacing="0" w:line="300" w:lineRule="atLeast"/>
        <w:rPr>
          <w:rFonts w:ascii="Merriweather" w:hAnsi="Merriweather"/>
          <w:color w:val="000000"/>
          <w:sz w:val="20"/>
          <w:szCs w:val="20"/>
        </w:rPr>
      </w:pPr>
      <w:r>
        <w:rPr>
          <w:rStyle w:val="Emphasis"/>
          <w:rFonts w:ascii="Merriweather" w:hAnsi="Merriweather"/>
          <w:color w:val="000000"/>
          <w:sz w:val="20"/>
          <w:szCs w:val="20"/>
        </w:rPr>
        <w:t>Express Overnight Mail</w:t>
      </w:r>
      <w:r>
        <w:rPr>
          <w:rFonts w:ascii="Merriweather" w:hAnsi="Merriweather"/>
          <w:color w:val="000000"/>
          <w:sz w:val="20"/>
          <w:szCs w:val="20"/>
        </w:rPr>
        <w:t>: Centers for Medicare &amp; Medicaid Services, Department of Health and Human Services, Attention: CMS-1751-P, Mail Stop C4-26-05, 7500 Security Boulevard, Baltimore, MD 21244-1850</w:t>
      </w:r>
    </w:p>
    <w:p w14:paraId="35091824" w14:textId="6C488EE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If submitting via mail, please be sure to allow time for comments to be received before the closing date.</w:t>
      </w:r>
    </w:p>
    <w:p w14:paraId="369F1A0C" w14:textId="10B70804"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p>
    <w:p w14:paraId="58BB4A22"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p>
    <w:p w14:paraId="38EFF160" w14:textId="77777777" w:rsidR="007617CA" w:rsidRDefault="007617CA" w:rsidP="007617CA">
      <w:pPr>
        <w:pStyle w:val="Heading3"/>
        <w:shd w:val="clear" w:color="auto" w:fill="FFFFFF"/>
        <w:spacing w:before="75" w:beforeAutospacing="0" w:after="75" w:afterAutospacing="0"/>
        <w:rPr>
          <w:rFonts w:ascii="Arial" w:hAnsi="Arial" w:cs="Arial"/>
          <w:b w:val="0"/>
          <w:bCs w:val="0"/>
          <w:color w:val="194C81"/>
          <w:sz w:val="21"/>
          <w:szCs w:val="21"/>
        </w:rPr>
      </w:pPr>
      <w:r>
        <w:rPr>
          <w:rFonts w:ascii="Arial" w:hAnsi="Arial" w:cs="Arial"/>
          <w:b w:val="0"/>
          <w:bCs w:val="0"/>
          <w:color w:val="194C81"/>
          <w:sz w:val="21"/>
          <w:szCs w:val="21"/>
        </w:rPr>
        <w:lastRenderedPageBreak/>
        <w:t>Conclusion</w:t>
      </w:r>
    </w:p>
    <w:p w14:paraId="680BB09C" w14:textId="77777777" w:rsidR="007617CA" w:rsidRDefault="007617CA" w:rsidP="007617CA">
      <w:pPr>
        <w:pStyle w:val="NormalWeb"/>
        <w:shd w:val="clear" w:color="auto" w:fill="FFFFFF"/>
        <w:spacing w:before="150" w:beforeAutospacing="0" w:after="150" w:afterAutospacing="0" w:line="300" w:lineRule="atLeast"/>
        <w:rPr>
          <w:rFonts w:ascii="Merriweather" w:hAnsi="Merriweather"/>
          <w:color w:val="000000"/>
          <w:sz w:val="20"/>
          <w:szCs w:val="20"/>
        </w:rPr>
      </w:pPr>
      <w:r>
        <w:rPr>
          <w:rFonts w:ascii="Merriweather" w:hAnsi="Merriweather"/>
          <w:color w:val="000000"/>
          <w:sz w:val="20"/>
          <w:szCs w:val="20"/>
        </w:rPr>
        <w:t>The CMS proposed rule advances the ability of clinicians to use remote monitoring technologies to improve the patient care experience, but the technical details still need to be ironed out. We will continue to monitor CMS for any rule changes or guidance that affect or improve RPM (and now RTM) opportunities.</w:t>
      </w:r>
    </w:p>
    <w:p w14:paraId="41F4178C" w14:textId="38061E33" w:rsidR="003E5647" w:rsidRDefault="003E5647" w:rsidP="007617CA">
      <w:pPr>
        <w:autoSpaceDE w:val="0"/>
        <w:autoSpaceDN w:val="0"/>
        <w:adjustRightInd w:val="0"/>
        <w:spacing w:after="0" w:line="240" w:lineRule="auto"/>
        <w:rPr>
          <w:rFonts w:ascii="Arial" w:hAnsi="Arial" w:cs="Arial"/>
          <w:b/>
          <w:bCs/>
          <w:sz w:val="32"/>
          <w:szCs w:val="32"/>
        </w:rPr>
      </w:pPr>
    </w:p>
    <w:sectPr w:rsidR="003E5647" w:rsidSect="007617CA">
      <w:footerReference w:type="default" r:id="rId20"/>
      <w:pgSz w:w="12240" w:h="15840" w:code="1"/>
      <w:pgMar w:top="1080" w:right="1080" w:bottom="1080" w:left="108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A630" w14:textId="77777777" w:rsidR="00AA0B9B" w:rsidRDefault="00AA0B9B" w:rsidP="002C4761">
      <w:pPr>
        <w:spacing w:after="0" w:line="240" w:lineRule="auto"/>
      </w:pPr>
      <w:r>
        <w:separator/>
      </w:r>
    </w:p>
  </w:endnote>
  <w:endnote w:type="continuationSeparator" w:id="0">
    <w:p w14:paraId="6488F1B9" w14:textId="77777777" w:rsidR="00AA0B9B" w:rsidRDefault="00AA0B9B" w:rsidP="002C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roid Sans Fallback">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panose1 w:val="00000500000000000000"/>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343C" w14:textId="77777777" w:rsidR="007617CA" w:rsidRPr="007617CA" w:rsidRDefault="007617CA" w:rsidP="003E5647">
    <w:pPr>
      <w:tabs>
        <w:tab w:val="num" w:pos="720"/>
      </w:tabs>
      <w:ind w:left="720" w:hanging="360"/>
      <w:jc w:val="center"/>
      <w:rPr>
        <w:sz w:val="6"/>
        <w:szCs w:val="6"/>
      </w:rPr>
    </w:pPr>
  </w:p>
  <w:p w14:paraId="2F463711" w14:textId="0CE2EFDE" w:rsidR="003E5647" w:rsidRDefault="003E5647" w:rsidP="00AA0B9B">
    <w:pPr>
      <w:pStyle w:val="Footer"/>
      <w:numPr>
        <w:ilvl w:val="0"/>
        <w:numId w:val="1"/>
      </w:numPr>
      <w:jc w:val="center"/>
      <w:rPr>
        <w:rFonts w:eastAsia="Times New Roman" w:cs="Calibri"/>
        <w:bCs/>
        <w:sz w:val="16"/>
        <w:szCs w:val="16"/>
      </w:rPr>
    </w:pPr>
    <w:r w:rsidRPr="002A1DD2">
      <w:rPr>
        <w:rFonts w:eastAsia="Times New Roman" w:cs="Calibri"/>
        <w:bCs/>
        <w:sz w:val="16"/>
        <w:szCs w:val="16"/>
      </w:rPr>
      <w:t xml:space="preserve">mTelehealth, LLC · </w:t>
    </w:r>
    <w:r w:rsidR="0041181B">
      <w:rPr>
        <w:rFonts w:eastAsia="Times New Roman" w:cs="Calibri"/>
        <w:bCs/>
        <w:sz w:val="16"/>
        <w:szCs w:val="16"/>
      </w:rPr>
      <w:t>2</w:t>
    </w:r>
    <w:r w:rsidRPr="002A1DD2">
      <w:rPr>
        <w:rFonts w:eastAsia="Times New Roman" w:cs="Calibri"/>
        <w:bCs/>
        <w:sz w:val="16"/>
        <w:szCs w:val="16"/>
      </w:rPr>
      <w:t xml:space="preserve">55 NE </w:t>
    </w:r>
    <w:r w:rsidR="0041181B">
      <w:rPr>
        <w:rFonts w:eastAsia="Times New Roman" w:cs="Calibri"/>
        <w:bCs/>
        <w:sz w:val="16"/>
        <w:szCs w:val="16"/>
      </w:rPr>
      <w:t>6</w:t>
    </w:r>
    <w:r w:rsidRPr="002A1DD2">
      <w:rPr>
        <w:rFonts w:eastAsia="Times New Roman" w:cs="Calibri"/>
        <w:bCs/>
        <w:sz w:val="16"/>
        <w:szCs w:val="16"/>
        <w:vertAlign w:val="superscript"/>
      </w:rPr>
      <w:t>th</w:t>
    </w:r>
    <w:r w:rsidRPr="002A1DD2">
      <w:rPr>
        <w:rFonts w:eastAsia="Times New Roman" w:cs="Calibri"/>
        <w:bCs/>
        <w:sz w:val="16"/>
        <w:szCs w:val="16"/>
      </w:rPr>
      <w:t xml:space="preserve"> Avenue · Suite </w:t>
    </w:r>
    <w:r w:rsidR="0041181B">
      <w:rPr>
        <w:rFonts w:eastAsia="Times New Roman" w:cs="Calibri"/>
        <w:bCs/>
        <w:sz w:val="16"/>
        <w:szCs w:val="16"/>
      </w:rPr>
      <w:t>A</w:t>
    </w:r>
    <w:r>
      <w:rPr>
        <w:rFonts w:eastAsia="Times New Roman" w:cs="Calibri"/>
        <w:bCs/>
        <w:sz w:val="16"/>
        <w:szCs w:val="16"/>
      </w:rPr>
      <w:t xml:space="preserve"> · Delray Beach, FL 33483</w:t>
    </w:r>
  </w:p>
  <w:p w14:paraId="33BB655D" w14:textId="77777777" w:rsidR="003E5647" w:rsidRDefault="003E5647" w:rsidP="003E5647">
    <w:pPr>
      <w:pStyle w:val="Footer"/>
      <w:ind w:left="720"/>
      <w:jc w:val="center"/>
      <w:rPr>
        <w:rFonts w:eastAsia="Times New Roman" w:cs="Calibri"/>
        <w:bCs/>
        <w:sz w:val="16"/>
        <w:szCs w:val="16"/>
      </w:rPr>
    </w:pPr>
    <w:r w:rsidRPr="002A1DD2">
      <w:rPr>
        <w:rFonts w:eastAsia="Times New Roman" w:cs="Calibri"/>
        <w:bCs/>
        <w:sz w:val="16"/>
        <w:szCs w:val="16"/>
      </w:rPr>
      <w:t>ph 561-</w:t>
    </w:r>
    <w:r>
      <w:rPr>
        <w:rFonts w:eastAsia="Times New Roman" w:cs="Calibri"/>
        <w:bCs/>
        <w:sz w:val="16"/>
        <w:szCs w:val="16"/>
      </w:rPr>
      <w:t>366-2333</w:t>
    </w:r>
    <w:r w:rsidRPr="002A1DD2">
      <w:rPr>
        <w:rFonts w:eastAsia="Times New Roman" w:cs="Calibri"/>
        <w:bCs/>
        <w:sz w:val="16"/>
        <w:szCs w:val="16"/>
      </w:rPr>
      <w:t xml:space="preserve"> · fx 561-</w:t>
    </w:r>
    <w:r>
      <w:rPr>
        <w:rFonts w:eastAsia="Times New Roman" w:cs="Calibri"/>
        <w:bCs/>
        <w:sz w:val="16"/>
        <w:szCs w:val="16"/>
      </w:rPr>
      <w:t>366-2332</w:t>
    </w:r>
  </w:p>
  <w:p w14:paraId="25D693DB" w14:textId="243526F2" w:rsidR="003E5647" w:rsidRPr="003E5647" w:rsidRDefault="003E5647" w:rsidP="003E5647">
    <w:pPr>
      <w:pStyle w:val="Footer"/>
      <w:ind w:left="720"/>
      <w:jc w:val="center"/>
      <w:rPr>
        <w:sz w:val="16"/>
        <w:szCs w:val="16"/>
      </w:rPr>
    </w:pPr>
    <w:r w:rsidRPr="00A13A3F">
      <w:rPr>
        <w:rFonts w:eastAsia="Times New Roman" w:cs="Calibri"/>
        <w:bCs/>
        <w:sz w:val="16"/>
        <w:szCs w:val="16"/>
      </w:rPr>
      <w:t>www.mTelehealth.com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ECE2" w14:textId="77777777" w:rsidR="00AA0B9B" w:rsidRDefault="00AA0B9B" w:rsidP="002C4761">
      <w:pPr>
        <w:spacing w:after="0" w:line="240" w:lineRule="auto"/>
      </w:pPr>
      <w:r>
        <w:separator/>
      </w:r>
    </w:p>
  </w:footnote>
  <w:footnote w:type="continuationSeparator" w:id="0">
    <w:p w14:paraId="1F45E3EB" w14:textId="77777777" w:rsidR="00AA0B9B" w:rsidRDefault="00AA0B9B" w:rsidP="002C4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FCB9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8.2pt;height:8.2pt;visibility:visible;mso-wrap-style:square" o:bullet="t">
        <v:imagedata r:id="rId1" o:title=""/>
      </v:shape>
    </w:pict>
  </w:numPicBullet>
  <w:abstractNum w:abstractNumId="0" w15:restartNumberingAfterBreak="0">
    <w:nsid w:val="0ED65F66"/>
    <w:multiLevelType w:val="multilevel"/>
    <w:tmpl w:val="0A6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44F91"/>
    <w:multiLevelType w:val="multilevel"/>
    <w:tmpl w:val="84DC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873C3"/>
    <w:multiLevelType w:val="multilevel"/>
    <w:tmpl w:val="8E9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E1268"/>
    <w:multiLevelType w:val="hybridMultilevel"/>
    <w:tmpl w:val="9300D008"/>
    <w:lvl w:ilvl="0" w:tplc="60EE17C2">
      <w:start w:val="1"/>
      <w:numFmt w:val="bullet"/>
      <w:lvlText w:val=""/>
      <w:lvlPicBulletId w:val="0"/>
      <w:lvlJc w:val="left"/>
      <w:pPr>
        <w:tabs>
          <w:tab w:val="num" w:pos="720"/>
        </w:tabs>
        <w:ind w:left="720" w:hanging="360"/>
      </w:pPr>
      <w:rPr>
        <w:rFonts w:ascii="Symbol" w:hAnsi="Symbol" w:hint="default"/>
      </w:rPr>
    </w:lvl>
    <w:lvl w:ilvl="1" w:tplc="B3D0A52E" w:tentative="1">
      <w:start w:val="1"/>
      <w:numFmt w:val="bullet"/>
      <w:lvlText w:val=""/>
      <w:lvlJc w:val="left"/>
      <w:pPr>
        <w:tabs>
          <w:tab w:val="num" w:pos="1440"/>
        </w:tabs>
        <w:ind w:left="1440" w:hanging="360"/>
      </w:pPr>
      <w:rPr>
        <w:rFonts w:ascii="Symbol" w:hAnsi="Symbol" w:hint="default"/>
      </w:rPr>
    </w:lvl>
    <w:lvl w:ilvl="2" w:tplc="62BEA6E8" w:tentative="1">
      <w:start w:val="1"/>
      <w:numFmt w:val="bullet"/>
      <w:lvlText w:val=""/>
      <w:lvlJc w:val="left"/>
      <w:pPr>
        <w:tabs>
          <w:tab w:val="num" w:pos="2160"/>
        </w:tabs>
        <w:ind w:left="2160" w:hanging="360"/>
      </w:pPr>
      <w:rPr>
        <w:rFonts w:ascii="Symbol" w:hAnsi="Symbol" w:hint="default"/>
      </w:rPr>
    </w:lvl>
    <w:lvl w:ilvl="3" w:tplc="C360B2F8" w:tentative="1">
      <w:start w:val="1"/>
      <w:numFmt w:val="bullet"/>
      <w:lvlText w:val=""/>
      <w:lvlJc w:val="left"/>
      <w:pPr>
        <w:tabs>
          <w:tab w:val="num" w:pos="2880"/>
        </w:tabs>
        <w:ind w:left="2880" w:hanging="360"/>
      </w:pPr>
      <w:rPr>
        <w:rFonts w:ascii="Symbol" w:hAnsi="Symbol" w:hint="default"/>
      </w:rPr>
    </w:lvl>
    <w:lvl w:ilvl="4" w:tplc="449EBEE8" w:tentative="1">
      <w:start w:val="1"/>
      <w:numFmt w:val="bullet"/>
      <w:lvlText w:val=""/>
      <w:lvlJc w:val="left"/>
      <w:pPr>
        <w:tabs>
          <w:tab w:val="num" w:pos="3600"/>
        </w:tabs>
        <w:ind w:left="3600" w:hanging="360"/>
      </w:pPr>
      <w:rPr>
        <w:rFonts w:ascii="Symbol" w:hAnsi="Symbol" w:hint="default"/>
      </w:rPr>
    </w:lvl>
    <w:lvl w:ilvl="5" w:tplc="722EABBE" w:tentative="1">
      <w:start w:val="1"/>
      <w:numFmt w:val="bullet"/>
      <w:lvlText w:val=""/>
      <w:lvlJc w:val="left"/>
      <w:pPr>
        <w:tabs>
          <w:tab w:val="num" w:pos="4320"/>
        </w:tabs>
        <w:ind w:left="4320" w:hanging="360"/>
      </w:pPr>
      <w:rPr>
        <w:rFonts w:ascii="Symbol" w:hAnsi="Symbol" w:hint="default"/>
      </w:rPr>
    </w:lvl>
    <w:lvl w:ilvl="6" w:tplc="38B4BD9E" w:tentative="1">
      <w:start w:val="1"/>
      <w:numFmt w:val="bullet"/>
      <w:lvlText w:val=""/>
      <w:lvlJc w:val="left"/>
      <w:pPr>
        <w:tabs>
          <w:tab w:val="num" w:pos="5040"/>
        </w:tabs>
        <w:ind w:left="5040" w:hanging="360"/>
      </w:pPr>
      <w:rPr>
        <w:rFonts w:ascii="Symbol" w:hAnsi="Symbol" w:hint="default"/>
      </w:rPr>
    </w:lvl>
    <w:lvl w:ilvl="7" w:tplc="088EB286" w:tentative="1">
      <w:start w:val="1"/>
      <w:numFmt w:val="bullet"/>
      <w:lvlText w:val=""/>
      <w:lvlJc w:val="left"/>
      <w:pPr>
        <w:tabs>
          <w:tab w:val="num" w:pos="5760"/>
        </w:tabs>
        <w:ind w:left="5760" w:hanging="360"/>
      </w:pPr>
      <w:rPr>
        <w:rFonts w:ascii="Symbol" w:hAnsi="Symbol" w:hint="default"/>
      </w:rPr>
    </w:lvl>
    <w:lvl w:ilvl="8" w:tplc="32845C9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NbWwNDEyMjYzNDVQ0lEKTi0uzszPAymwqAUA5yGJxiwAAAA="/>
  </w:docVars>
  <w:rsids>
    <w:rsidRoot w:val="00123AE7"/>
    <w:rsid w:val="00000EB3"/>
    <w:rsid w:val="0000716F"/>
    <w:rsid w:val="000128B0"/>
    <w:rsid w:val="00032C91"/>
    <w:rsid w:val="000442CD"/>
    <w:rsid w:val="00051475"/>
    <w:rsid w:val="00060CD2"/>
    <w:rsid w:val="00066B17"/>
    <w:rsid w:val="000707FC"/>
    <w:rsid w:val="000713C6"/>
    <w:rsid w:val="00075654"/>
    <w:rsid w:val="00081CB2"/>
    <w:rsid w:val="00083776"/>
    <w:rsid w:val="00084811"/>
    <w:rsid w:val="000A00C2"/>
    <w:rsid w:val="000A0741"/>
    <w:rsid w:val="000A2866"/>
    <w:rsid w:val="000A464E"/>
    <w:rsid w:val="000A5143"/>
    <w:rsid w:val="000A568B"/>
    <w:rsid w:val="000A6DB1"/>
    <w:rsid w:val="000A7056"/>
    <w:rsid w:val="000B3A99"/>
    <w:rsid w:val="000D567C"/>
    <w:rsid w:val="000E27D2"/>
    <w:rsid w:val="000E3C3F"/>
    <w:rsid w:val="000F1220"/>
    <w:rsid w:val="000F1FE4"/>
    <w:rsid w:val="00103556"/>
    <w:rsid w:val="00120B17"/>
    <w:rsid w:val="00120B96"/>
    <w:rsid w:val="00123AE7"/>
    <w:rsid w:val="00125C7B"/>
    <w:rsid w:val="00136D91"/>
    <w:rsid w:val="00141604"/>
    <w:rsid w:val="001420F7"/>
    <w:rsid w:val="0015032D"/>
    <w:rsid w:val="00151771"/>
    <w:rsid w:val="00157DC6"/>
    <w:rsid w:val="00165365"/>
    <w:rsid w:val="00170437"/>
    <w:rsid w:val="00174DCC"/>
    <w:rsid w:val="00183CDD"/>
    <w:rsid w:val="00186B88"/>
    <w:rsid w:val="00187FD5"/>
    <w:rsid w:val="00194009"/>
    <w:rsid w:val="001A0DE9"/>
    <w:rsid w:val="001B1F10"/>
    <w:rsid w:val="001B2C3E"/>
    <w:rsid w:val="001C6ABE"/>
    <w:rsid w:val="001C6F51"/>
    <w:rsid w:val="001D5539"/>
    <w:rsid w:val="001E1B3F"/>
    <w:rsid w:val="001E727D"/>
    <w:rsid w:val="001F25FB"/>
    <w:rsid w:val="001F2E18"/>
    <w:rsid w:val="001F3F65"/>
    <w:rsid w:val="001F4B4A"/>
    <w:rsid w:val="001F6C0B"/>
    <w:rsid w:val="00200E6E"/>
    <w:rsid w:val="00202FFF"/>
    <w:rsid w:val="00206A0B"/>
    <w:rsid w:val="00213207"/>
    <w:rsid w:val="00224523"/>
    <w:rsid w:val="0022536D"/>
    <w:rsid w:val="0023225F"/>
    <w:rsid w:val="00236A2A"/>
    <w:rsid w:val="002433AD"/>
    <w:rsid w:val="00245244"/>
    <w:rsid w:val="00245888"/>
    <w:rsid w:val="0025463B"/>
    <w:rsid w:val="00270501"/>
    <w:rsid w:val="0027298B"/>
    <w:rsid w:val="00276C4E"/>
    <w:rsid w:val="00283239"/>
    <w:rsid w:val="0028482A"/>
    <w:rsid w:val="00290229"/>
    <w:rsid w:val="002939C4"/>
    <w:rsid w:val="00296211"/>
    <w:rsid w:val="002A2C54"/>
    <w:rsid w:val="002A346F"/>
    <w:rsid w:val="002C1B61"/>
    <w:rsid w:val="002C4761"/>
    <w:rsid w:val="002C49DE"/>
    <w:rsid w:val="002D0C81"/>
    <w:rsid w:val="002E150C"/>
    <w:rsid w:val="002E7E26"/>
    <w:rsid w:val="002F7D3D"/>
    <w:rsid w:val="00300BAB"/>
    <w:rsid w:val="00303E4F"/>
    <w:rsid w:val="00312BF5"/>
    <w:rsid w:val="0031764D"/>
    <w:rsid w:val="0032203D"/>
    <w:rsid w:val="00322512"/>
    <w:rsid w:val="00327C8E"/>
    <w:rsid w:val="003353D3"/>
    <w:rsid w:val="00336193"/>
    <w:rsid w:val="0034597B"/>
    <w:rsid w:val="0035554F"/>
    <w:rsid w:val="003560B8"/>
    <w:rsid w:val="003572E6"/>
    <w:rsid w:val="0036161E"/>
    <w:rsid w:val="0036271B"/>
    <w:rsid w:val="00363C56"/>
    <w:rsid w:val="00376EB6"/>
    <w:rsid w:val="00382282"/>
    <w:rsid w:val="00384A3D"/>
    <w:rsid w:val="003977CB"/>
    <w:rsid w:val="003A004D"/>
    <w:rsid w:val="003A6D7B"/>
    <w:rsid w:val="003A6F09"/>
    <w:rsid w:val="003B00A4"/>
    <w:rsid w:val="003B0F58"/>
    <w:rsid w:val="003B153E"/>
    <w:rsid w:val="003B3776"/>
    <w:rsid w:val="003B73DF"/>
    <w:rsid w:val="003C275F"/>
    <w:rsid w:val="003D1430"/>
    <w:rsid w:val="003E5647"/>
    <w:rsid w:val="003E5670"/>
    <w:rsid w:val="003E5AF6"/>
    <w:rsid w:val="003E7E38"/>
    <w:rsid w:val="003F1F69"/>
    <w:rsid w:val="003F4975"/>
    <w:rsid w:val="00403B93"/>
    <w:rsid w:val="00403DE0"/>
    <w:rsid w:val="0041181B"/>
    <w:rsid w:val="00413725"/>
    <w:rsid w:val="00425BC4"/>
    <w:rsid w:val="00427D4B"/>
    <w:rsid w:val="004417D3"/>
    <w:rsid w:val="00450914"/>
    <w:rsid w:val="00451880"/>
    <w:rsid w:val="004527FB"/>
    <w:rsid w:val="00455B92"/>
    <w:rsid w:val="00457B5A"/>
    <w:rsid w:val="004637A9"/>
    <w:rsid w:val="00464910"/>
    <w:rsid w:val="004659A5"/>
    <w:rsid w:val="00471C6D"/>
    <w:rsid w:val="004753C6"/>
    <w:rsid w:val="00475536"/>
    <w:rsid w:val="00480EC0"/>
    <w:rsid w:val="004A7D11"/>
    <w:rsid w:val="004B12BA"/>
    <w:rsid w:val="004B3808"/>
    <w:rsid w:val="004C3929"/>
    <w:rsid w:val="004C78CF"/>
    <w:rsid w:val="004C7922"/>
    <w:rsid w:val="004D133F"/>
    <w:rsid w:val="004D68F3"/>
    <w:rsid w:val="004E27AA"/>
    <w:rsid w:val="004E5631"/>
    <w:rsid w:val="004E5F08"/>
    <w:rsid w:val="00501335"/>
    <w:rsid w:val="0051510C"/>
    <w:rsid w:val="005324F0"/>
    <w:rsid w:val="00537721"/>
    <w:rsid w:val="00542CAE"/>
    <w:rsid w:val="00545A48"/>
    <w:rsid w:val="0054769C"/>
    <w:rsid w:val="005611AC"/>
    <w:rsid w:val="0057342B"/>
    <w:rsid w:val="00575AFD"/>
    <w:rsid w:val="00575F1B"/>
    <w:rsid w:val="00582196"/>
    <w:rsid w:val="005A3547"/>
    <w:rsid w:val="005B3E0F"/>
    <w:rsid w:val="005B6475"/>
    <w:rsid w:val="005C32C5"/>
    <w:rsid w:val="005C3861"/>
    <w:rsid w:val="005E31F0"/>
    <w:rsid w:val="005E3C60"/>
    <w:rsid w:val="005E5DBA"/>
    <w:rsid w:val="005E6584"/>
    <w:rsid w:val="005E6616"/>
    <w:rsid w:val="005F64B0"/>
    <w:rsid w:val="00636557"/>
    <w:rsid w:val="00647C3B"/>
    <w:rsid w:val="00650FDE"/>
    <w:rsid w:val="0065716B"/>
    <w:rsid w:val="00660046"/>
    <w:rsid w:val="00666115"/>
    <w:rsid w:val="006831CD"/>
    <w:rsid w:val="00691082"/>
    <w:rsid w:val="00691355"/>
    <w:rsid w:val="00691A64"/>
    <w:rsid w:val="0069337D"/>
    <w:rsid w:val="006A57F0"/>
    <w:rsid w:val="006A7CC2"/>
    <w:rsid w:val="006B09B8"/>
    <w:rsid w:val="006B0A48"/>
    <w:rsid w:val="006B2C00"/>
    <w:rsid w:val="006B4459"/>
    <w:rsid w:val="006B5BFC"/>
    <w:rsid w:val="006C48DC"/>
    <w:rsid w:val="006C7B93"/>
    <w:rsid w:val="006D1997"/>
    <w:rsid w:val="006D6976"/>
    <w:rsid w:val="006E20DA"/>
    <w:rsid w:val="0070004C"/>
    <w:rsid w:val="00700EFF"/>
    <w:rsid w:val="00707237"/>
    <w:rsid w:val="00711857"/>
    <w:rsid w:val="00713BB1"/>
    <w:rsid w:val="00715C22"/>
    <w:rsid w:val="007217D4"/>
    <w:rsid w:val="007324C3"/>
    <w:rsid w:val="007356CC"/>
    <w:rsid w:val="007413F7"/>
    <w:rsid w:val="00744AFB"/>
    <w:rsid w:val="00744CB8"/>
    <w:rsid w:val="007617CA"/>
    <w:rsid w:val="00762C77"/>
    <w:rsid w:val="007667ED"/>
    <w:rsid w:val="0077128C"/>
    <w:rsid w:val="00777F36"/>
    <w:rsid w:val="00781B8A"/>
    <w:rsid w:val="00782C73"/>
    <w:rsid w:val="007932B8"/>
    <w:rsid w:val="007A140D"/>
    <w:rsid w:val="007A2663"/>
    <w:rsid w:val="007A279E"/>
    <w:rsid w:val="007A3290"/>
    <w:rsid w:val="007A5A87"/>
    <w:rsid w:val="007A645D"/>
    <w:rsid w:val="007A6928"/>
    <w:rsid w:val="007B04BC"/>
    <w:rsid w:val="007B1112"/>
    <w:rsid w:val="007B73D9"/>
    <w:rsid w:val="007D0BB6"/>
    <w:rsid w:val="007D31C9"/>
    <w:rsid w:val="007D5453"/>
    <w:rsid w:val="007D5CEC"/>
    <w:rsid w:val="007D6B96"/>
    <w:rsid w:val="007D705A"/>
    <w:rsid w:val="007E16D9"/>
    <w:rsid w:val="007E5AB3"/>
    <w:rsid w:val="007E7F3C"/>
    <w:rsid w:val="007F2A4E"/>
    <w:rsid w:val="00801A1D"/>
    <w:rsid w:val="008030BE"/>
    <w:rsid w:val="008044B7"/>
    <w:rsid w:val="00807CE6"/>
    <w:rsid w:val="00813A7A"/>
    <w:rsid w:val="00821EB3"/>
    <w:rsid w:val="00822EAF"/>
    <w:rsid w:val="008243F9"/>
    <w:rsid w:val="0083080B"/>
    <w:rsid w:val="00831E95"/>
    <w:rsid w:val="00846A52"/>
    <w:rsid w:val="00852059"/>
    <w:rsid w:val="008526AA"/>
    <w:rsid w:val="00853076"/>
    <w:rsid w:val="00854486"/>
    <w:rsid w:val="00855C18"/>
    <w:rsid w:val="00856A23"/>
    <w:rsid w:val="00856DDF"/>
    <w:rsid w:val="008577F0"/>
    <w:rsid w:val="008604DC"/>
    <w:rsid w:val="00865DF1"/>
    <w:rsid w:val="00866992"/>
    <w:rsid w:val="00870204"/>
    <w:rsid w:val="0087229D"/>
    <w:rsid w:val="00875EE1"/>
    <w:rsid w:val="00885464"/>
    <w:rsid w:val="008910CA"/>
    <w:rsid w:val="00896138"/>
    <w:rsid w:val="008A29DD"/>
    <w:rsid w:val="008B484E"/>
    <w:rsid w:val="008B7D58"/>
    <w:rsid w:val="008C554D"/>
    <w:rsid w:val="008C6698"/>
    <w:rsid w:val="008D246C"/>
    <w:rsid w:val="008D2A3A"/>
    <w:rsid w:val="008D3FE7"/>
    <w:rsid w:val="008E1B5C"/>
    <w:rsid w:val="008E2A1F"/>
    <w:rsid w:val="008E3473"/>
    <w:rsid w:val="008E4A71"/>
    <w:rsid w:val="008E4BD7"/>
    <w:rsid w:val="009018D2"/>
    <w:rsid w:val="009043DF"/>
    <w:rsid w:val="0090584A"/>
    <w:rsid w:val="00922B05"/>
    <w:rsid w:val="00925549"/>
    <w:rsid w:val="00930500"/>
    <w:rsid w:val="00931E8F"/>
    <w:rsid w:val="00934560"/>
    <w:rsid w:val="00935287"/>
    <w:rsid w:val="00944D34"/>
    <w:rsid w:val="00950325"/>
    <w:rsid w:val="00960566"/>
    <w:rsid w:val="00967A90"/>
    <w:rsid w:val="00967B5C"/>
    <w:rsid w:val="00971992"/>
    <w:rsid w:val="009744CF"/>
    <w:rsid w:val="00974E32"/>
    <w:rsid w:val="009753BA"/>
    <w:rsid w:val="00977AE9"/>
    <w:rsid w:val="00983A5C"/>
    <w:rsid w:val="00987809"/>
    <w:rsid w:val="009935E3"/>
    <w:rsid w:val="009962D4"/>
    <w:rsid w:val="009A1CE7"/>
    <w:rsid w:val="009A2618"/>
    <w:rsid w:val="009A3275"/>
    <w:rsid w:val="009A7C89"/>
    <w:rsid w:val="009B0511"/>
    <w:rsid w:val="009B3259"/>
    <w:rsid w:val="009B3B97"/>
    <w:rsid w:val="009B6AF2"/>
    <w:rsid w:val="009B7162"/>
    <w:rsid w:val="009C453E"/>
    <w:rsid w:val="009C4A3A"/>
    <w:rsid w:val="009C4B6F"/>
    <w:rsid w:val="009D429B"/>
    <w:rsid w:val="009D4464"/>
    <w:rsid w:val="009E2191"/>
    <w:rsid w:val="009F0802"/>
    <w:rsid w:val="009F1F31"/>
    <w:rsid w:val="00A024B7"/>
    <w:rsid w:val="00A147E5"/>
    <w:rsid w:val="00A14A0B"/>
    <w:rsid w:val="00A177A5"/>
    <w:rsid w:val="00A32F7E"/>
    <w:rsid w:val="00A33FBB"/>
    <w:rsid w:val="00A36791"/>
    <w:rsid w:val="00A377CE"/>
    <w:rsid w:val="00A4664E"/>
    <w:rsid w:val="00A5275C"/>
    <w:rsid w:val="00A55E76"/>
    <w:rsid w:val="00A639CE"/>
    <w:rsid w:val="00A653DD"/>
    <w:rsid w:val="00A7009F"/>
    <w:rsid w:val="00A716F2"/>
    <w:rsid w:val="00A73017"/>
    <w:rsid w:val="00A753B5"/>
    <w:rsid w:val="00A837E6"/>
    <w:rsid w:val="00A9223E"/>
    <w:rsid w:val="00A940B2"/>
    <w:rsid w:val="00A949FA"/>
    <w:rsid w:val="00A975E8"/>
    <w:rsid w:val="00AA0B9B"/>
    <w:rsid w:val="00AA5A47"/>
    <w:rsid w:val="00AA6591"/>
    <w:rsid w:val="00AB3CDA"/>
    <w:rsid w:val="00AB5382"/>
    <w:rsid w:val="00AB656B"/>
    <w:rsid w:val="00AC2185"/>
    <w:rsid w:val="00AE2F7E"/>
    <w:rsid w:val="00AE6BFF"/>
    <w:rsid w:val="00B00962"/>
    <w:rsid w:val="00B00DB7"/>
    <w:rsid w:val="00B01C0B"/>
    <w:rsid w:val="00B04E51"/>
    <w:rsid w:val="00B11DA4"/>
    <w:rsid w:val="00B27C3A"/>
    <w:rsid w:val="00B356D2"/>
    <w:rsid w:val="00B60BF0"/>
    <w:rsid w:val="00B670FA"/>
    <w:rsid w:val="00B71167"/>
    <w:rsid w:val="00B72BCB"/>
    <w:rsid w:val="00B76DEB"/>
    <w:rsid w:val="00B927AB"/>
    <w:rsid w:val="00B9358B"/>
    <w:rsid w:val="00BA00EC"/>
    <w:rsid w:val="00BA5E69"/>
    <w:rsid w:val="00BB5FE3"/>
    <w:rsid w:val="00BC67CD"/>
    <w:rsid w:val="00BD1D2C"/>
    <w:rsid w:val="00BE2254"/>
    <w:rsid w:val="00BE294C"/>
    <w:rsid w:val="00BE4BBB"/>
    <w:rsid w:val="00BF2AC0"/>
    <w:rsid w:val="00BF3739"/>
    <w:rsid w:val="00C03F8E"/>
    <w:rsid w:val="00C218F2"/>
    <w:rsid w:val="00C34BBD"/>
    <w:rsid w:val="00C47D6D"/>
    <w:rsid w:val="00C54B32"/>
    <w:rsid w:val="00C66683"/>
    <w:rsid w:val="00C66888"/>
    <w:rsid w:val="00C71AA5"/>
    <w:rsid w:val="00C827CB"/>
    <w:rsid w:val="00C84465"/>
    <w:rsid w:val="00C8550A"/>
    <w:rsid w:val="00C92105"/>
    <w:rsid w:val="00CA138A"/>
    <w:rsid w:val="00CA1DB3"/>
    <w:rsid w:val="00CA25CA"/>
    <w:rsid w:val="00CB0280"/>
    <w:rsid w:val="00CB5842"/>
    <w:rsid w:val="00CB5A7C"/>
    <w:rsid w:val="00CB73D4"/>
    <w:rsid w:val="00CD3526"/>
    <w:rsid w:val="00CD3C6F"/>
    <w:rsid w:val="00CD4E98"/>
    <w:rsid w:val="00CF0B5A"/>
    <w:rsid w:val="00CF3993"/>
    <w:rsid w:val="00D01977"/>
    <w:rsid w:val="00D03DA1"/>
    <w:rsid w:val="00D31F12"/>
    <w:rsid w:val="00D37051"/>
    <w:rsid w:val="00D429A3"/>
    <w:rsid w:val="00D45BD4"/>
    <w:rsid w:val="00D64BC8"/>
    <w:rsid w:val="00D66784"/>
    <w:rsid w:val="00D66C50"/>
    <w:rsid w:val="00D712E4"/>
    <w:rsid w:val="00D82A78"/>
    <w:rsid w:val="00DA2A70"/>
    <w:rsid w:val="00DA4674"/>
    <w:rsid w:val="00DB5BE5"/>
    <w:rsid w:val="00DC12E7"/>
    <w:rsid w:val="00DC18EE"/>
    <w:rsid w:val="00DC3E5D"/>
    <w:rsid w:val="00DC4599"/>
    <w:rsid w:val="00DC6A3F"/>
    <w:rsid w:val="00DE19C8"/>
    <w:rsid w:val="00DF15E2"/>
    <w:rsid w:val="00DF27EF"/>
    <w:rsid w:val="00DF4582"/>
    <w:rsid w:val="00E00A04"/>
    <w:rsid w:val="00E023E0"/>
    <w:rsid w:val="00E03E36"/>
    <w:rsid w:val="00E067DB"/>
    <w:rsid w:val="00E07B29"/>
    <w:rsid w:val="00E128B1"/>
    <w:rsid w:val="00E235B8"/>
    <w:rsid w:val="00E24E86"/>
    <w:rsid w:val="00E34C52"/>
    <w:rsid w:val="00E417D9"/>
    <w:rsid w:val="00E43D96"/>
    <w:rsid w:val="00E64438"/>
    <w:rsid w:val="00E66BE8"/>
    <w:rsid w:val="00E67C07"/>
    <w:rsid w:val="00E733C6"/>
    <w:rsid w:val="00E73B69"/>
    <w:rsid w:val="00E76734"/>
    <w:rsid w:val="00E8196E"/>
    <w:rsid w:val="00E9125A"/>
    <w:rsid w:val="00EA5BF5"/>
    <w:rsid w:val="00EB4F96"/>
    <w:rsid w:val="00EC4647"/>
    <w:rsid w:val="00ED0F7A"/>
    <w:rsid w:val="00EE6800"/>
    <w:rsid w:val="00EF363F"/>
    <w:rsid w:val="00EF7EAE"/>
    <w:rsid w:val="00F02212"/>
    <w:rsid w:val="00F07E97"/>
    <w:rsid w:val="00F15247"/>
    <w:rsid w:val="00F367D2"/>
    <w:rsid w:val="00F3738C"/>
    <w:rsid w:val="00F44F26"/>
    <w:rsid w:val="00F4778A"/>
    <w:rsid w:val="00F60F3D"/>
    <w:rsid w:val="00F659A3"/>
    <w:rsid w:val="00F707A9"/>
    <w:rsid w:val="00F73A3C"/>
    <w:rsid w:val="00F743D7"/>
    <w:rsid w:val="00F7704A"/>
    <w:rsid w:val="00F86ED6"/>
    <w:rsid w:val="00FA7300"/>
    <w:rsid w:val="00FB274E"/>
    <w:rsid w:val="00FC2C30"/>
    <w:rsid w:val="00FC4653"/>
    <w:rsid w:val="00FD3A49"/>
    <w:rsid w:val="00FD60C6"/>
    <w:rsid w:val="00FD751B"/>
    <w:rsid w:val="00FE3DEE"/>
    <w:rsid w:val="00FE7A6B"/>
    <w:rsid w:val="00FF01B7"/>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3A85"/>
  <w15:docId w15:val="{B061CA3B-C1A6-4FE1-8505-F9AC3BAF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C30"/>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2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62D4"/>
    <w:rPr>
      <w:rFonts w:ascii="Times New Roman" w:eastAsia="Times New Roman" w:hAnsi="Times New Roman" w:cs="Times New Roman"/>
      <w:b/>
      <w:bCs/>
      <w:sz w:val="27"/>
      <w:szCs w:val="27"/>
    </w:rPr>
  </w:style>
  <w:style w:type="paragraph" w:customStyle="1" w:styleId="Default">
    <w:name w:val="Default"/>
    <w:rsid w:val="00123A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4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E5"/>
    <w:rPr>
      <w:rFonts w:ascii="Tahoma" w:hAnsi="Tahoma" w:cs="Tahoma"/>
      <w:sz w:val="16"/>
      <w:szCs w:val="16"/>
    </w:rPr>
  </w:style>
  <w:style w:type="paragraph" w:styleId="Header">
    <w:name w:val="header"/>
    <w:basedOn w:val="Normal"/>
    <w:link w:val="HeaderChar"/>
    <w:unhideWhenUsed/>
    <w:rsid w:val="002C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61"/>
  </w:style>
  <w:style w:type="paragraph" w:styleId="Footer">
    <w:name w:val="footer"/>
    <w:basedOn w:val="Normal"/>
    <w:link w:val="FooterChar"/>
    <w:uiPriority w:val="99"/>
    <w:unhideWhenUsed/>
    <w:rsid w:val="002C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61"/>
  </w:style>
  <w:style w:type="paragraph" w:styleId="ListParagraph">
    <w:name w:val="List Paragraph"/>
    <w:basedOn w:val="Normal"/>
    <w:link w:val="ListParagraphChar"/>
    <w:uiPriority w:val="34"/>
    <w:qFormat/>
    <w:rsid w:val="001420F7"/>
    <w:pPr>
      <w:ind w:left="720"/>
      <w:contextualSpacing/>
    </w:pPr>
  </w:style>
  <w:style w:type="character" w:styleId="Hyperlink">
    <w:name w:val="Hyperlink"/>
    <w:basedOn w:val="DefaultParagraphFont"/>
    <w:uiPriority w:val="99"/>
    <w:unhideWhenUsed/>
    <w:rsid w:val="001420F7"/>
    <w:rPr>
      <w:color w:val="0000FF" w:themeColor="hyperlink"/>
      <w:u w:val="single"/>
    </w:rPr>
  </w:style>
  <w:style w:type="paragraph" w:styleId="NormalWeb">
    <w:name w:val="Normal (Web)"/>
    <w:basedOn w:val="Normal"/>
    <w:uiPriority w:val="99"/>
    <w:unhideWhenUsed/>
    <w:rsid w:val="000E27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18"/>
    <w:pPr>
      <w:spacing w:after="0" w:line="240" w:lineRule="auto"/>
    </w:pPr>
    <w:rPr>
      <w:sz w:val="20"/>
      <w:szCs w:val="20"/>
    </w:rPr>
  </w:style>
  <w:style w:type="character" w:customStyle="1" w:styleId="FootnoteTextChar">
    <w:name w:val="Footnote Text Char"/>
    <w:basedOn w:val="DefaultParagraphFont"/>
    <w:link w:val="FootnoteText"/>
    <w:uiPriority w:val="99"/>
    <w:rsid w:val="009A2618"/>
    <w:rPr>
      <w:sz w:val="20"/>
      <w:szCs w:val="20"/>
    </w:rPr>
  </w:style>
  <w:style w:type="character" w:styleId="FootnoteReference">
    <w:name w:val="footnote reference"/>
    <w:basedOn w:val="DefaultParagraphFont"/>
    <w:uiPriority w:val="99"/>
    <w:semiHidden/>
    <w:unhideWhenUsed/>
    <w:rsid w:val="009A2618"/>
    <w:rPr>
      <w:vertAlign w:val="superscript"/>
    </w:rPr>
  </w:style>
  <w:style w:type="character" w:customStyle="1" w:styleId="apple-converted-space">
    <w:name w:val="apple-converted-space"/>
    <w:basedOn w:val="DefaultParagraphFont"/>
    <w:rsid w:val="0000716F"/>
  </w:style>
  <w:style w:type="character" w:styleId="FollowedHyperlink">
    <w:name w:val="FollowedHyperlink"/>
    <w:basedOn w:val="DefaultParagraphFont"/>
    <w:uiPriority w:val="99"/>
    <w:semiHidden/>
    <w:unhideWhenUsed/>
    <w:rsid w:val="007324C3"/>
    <w:rPr>
      <w:color w:val="800080" w:themeColor="followedHyperlink"/>
      <w:u w:val="single"/>
    </w:rPr>
  </w:style>
  <w:style w:type="paragraph" w:customStyle="1" w:styleId="imalignleft">
    <w:name w:val="imalign_left"/>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F707A9"/>
  </w:style>
  <w:style w:type="paragraph" w:customStyle="1" w:styleId="imaligncenter">
    <w:name w:val="imalign_center"/>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082"/>
    <w:pPr>
      <w:spacing w:after="0" w:line="240" w:lineRule="auto"/>
    </w:pPr>
  </w:style>
  <w:style w:type="paragraph" w:styleId="NoSpacing">
    <w:name w:val="No Spacing"/>
    <w:link w:val="NoSpacingChar"/>
    <w:uiPriority w:val="1"/>
    <w:qFormat/>
    <w:rsid w:val="006A7CC2"/>
    <w:pPr>
      <w:spacing w:after="0" w:line="240" w:lineRule="auto"/>
    </w:pPr>
    <w:rPr>
      <w:rFonts w:eastAsiaTheme="minorEastAsia"/>
    </w:rPr>
  </w:style>
  <w:style w:type="character" w:customStyle="1" w:styleId="NoSpacingChar">
    <w:name w:val="No Spacing Char"/>
    <w:basedOn w:val="DefaultParagraphFont"/>
    <w:link w:val="NoSpacing"/>
    <w:uiPriority w:val="1"/>
    <w:rsid w:val="006A7CC2"/>
    <w:rPr>
      <w:rFonts w:eastAsiaTheme="minorEastAsia"/>
    </w:rPr>
  </w:style>
  <w:style w:type="character" w:customStyle="1" w:styleId="Heading2Char">
    <w:name w:val="Heading 2 Char"/>
    <w:basedOn w:val="DefaultParagraphFont"/>
    <w:link w:val="Heading2"/>
    <w:uiPriority w:val="9"/>
    <w:rsid w:val="00FC2C30"/>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FC2C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2C30"/>
    <w:rPr>
      <w:rFonts w:ascii="Calibri" w:hAnsi="Calibri"/>
      <w:szCs w:val="21"/>
    </w:rPr>
  </w:style>
  <w:style w:type="paragraph" w:styleId="TOCHeading">
    <w:name w:val="TOC Heading"/>
    <w:basedOn w:val="Heading1"/>
    <w:next w:val="Normal"/>
    <w:uiPriority w:val="39"/>
    <w:unhideWhenUsed/>
    <w:qFormat/>
    <w:rsid w:val="00FC2C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2C30"/>
    <w:pPr>
      <w:widowControl w:val="0"/>
      <w:spacing w:after="100" w:line="240" w:lineRule="auto"/>
    </w:pPr>
  </w:style>
  <w:style w:type="paragraph" w:styleId="TOC2">
    <w:name w:val="toc 2"/>
    <w:basedOn w:val="Normal"/>
    <w:next w:val="Normal"/>
    <w:autoRedefine/>
    <w:uiPriority w:val="39"/>
    <w:unhideWhenUsed/>
    <w:rsid w:val="00FC2C30"/>
    <w:pPr>
      <w:widowControl w:val="0"/>
      <w:spacing w:after="100" w:line="240" w:lineRule="auto"/>
      <w:ind w:left="220"/>
    </w:pPr>
  </w:style>
  <w:style w:type="character" w:customStyle="1" w:styleId="ListParagraphChar">
    <w:name w:val="List Paragraph Char"/>
    <w:link w:val="ListParagraph"/>
    <w:uiPriority w:val="34"/>
    <w:locked/>
    <w:rsid w:val="00FC2C30"/>
  </w:style>
  <w:style w:type="paragraph" w:customStyle="1" w:styleId="TextBody">
    <w:name w:val="Text Body"/>
    <w:basedOn w:val="Normal"/>
    <w:rsid w:val="00FC2C30"/>
    <w:pPr>
      <w:widowControl w:val="0"/>
      <w:spacing w:after="140" w:line="288" w:lineRule="auto"/>
    </w:pPr>
    <w:rPr>
      <w:rFonts w:ascii="Century Gothic" w:eastAsia="Droid Sans Fallback" w:hAnsi="Century Gothic" w:cs="DejaVu Sans"/>
      <w:color w:val="00000A"/>
      <w:sz w:val="18"/>
      <w:szCs w:val="24"/>
      <w:lang w:eastAsia="zh-CN" w:bidi="he-IL"/>
    </w:rPr>
  </w:style>
  <w:style w:type="paragraph" w:customStyle="1" w:styleId="ContentsHeading">
    <w:name w:val="Contents Heading"/>
    <w:basedOn w:val="Normal"/>
    <w:rsid w:val="00FC2C30"/>
    <w:pPr>
      <w:keepNext/>
      <w:widowControl w:val="0"/>
      <w:suppressLineNumbers/>
      <w:spacing w:before="240" w:after="120" w:line="240" w:lineRule="auto"/>
    </w:pPr>
    <w:rPr>
      <w:rFonts w:ascii="Century Gothic" w:eastAsia="Droid Sans Fallback" w:hAnsi="Century Gothic" w:cs="DejaVu Sans"/>
      <w:b/>
      <w:bCs/>
      <w:color w:val="00000A"/>
      <w:sz w:val="32"/>
      <w:szCs w:val="32"/>
      <w:lang w:eastAsia="zh-CN" w:bidi="he-IL"/>
    </w:rPr>
  </w:style>
  <w:style w:type="paragraph" w:customStyle="1" w:styleId="TableContents">
    <w:name w:val="Table Contents"/>
    <w:basedOn w:val="Normal"/>
    <w:qFormat/>
    <w:rsid w:val="00FC2C30"/>
    <w:pPr>
      <w:widowControl w:val="0"/>
      <w:suppressLineNumbers/>
      <w:spacing w:after="0" w:line="240" w:lineRule="auto"/>
    </w:pPr>
    <w:rPr>
      <w:rFonts w:ascii="Century Gothic" w:eastAsia="Droid Sans Fallback" w:hAnsi="Century Gothic" w:cs="DejaVu Sans"/>
      <w:color w:val="00000A"/>
      <w:sz w:val="18"/>
      <w:szCs w:val="24"/>
      <w:lang w:eastAsia="zh-CN" w:bidi="he-IL"/>
    </w:rPr>
  </w:style>
  <w:style w:type="paragraph" w:styleId="TOC3">
    <w:name w:val="toc 3"/>
    <w:basedOn w:val="Normal"/>
    <w:next w:val="Normal"/>
    <w:autoRedefine/>
    <w:uiPriority w:val="39"/>
    <w:unhideWhenUsed/>
    <w:rsid w:val="00FC2C30"/>
    <w:pPr>
      <w:widowControl w:val="0"/>
      <w:spacing w:after="100" w:line="240" w:lineRule="auto"/>
      <w:ind w:left="440"/>
    </w:pPr>
  </w:style>
  <w:style w:type="character" w:customStyle="1" w:styleId="field">
    <w:name w:val="field"/>
    <w:basedOn w:val="DefaultParagraphFont"/>
    <w:rsid w:val="00C71AA5"/>
  </w:style>
  <w:style w:type="paragraph" w:customStyle="1" w:styleId="fielditem">
    <w:name w:val="field__item"/>
    <w:basedOn w:val="Normal"/>
    <w:rsid w:val="00F36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text">
    <w:name w:val="share-text"/>
    <w:basedOn w:val="Normal"/>
    <w:rsid w:val="00F367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icon">
    <w:name w:val="facebook-icon"/>
    <w:basedOn w:val="DefaultParagraphFont"/>
    <w:rsid w:val="00F367D2"/>
  </w:style>
  <w:style w:type="character" w:customStyle="1" w:styleId="ds-u-visibility--screen-reader">
    <w:name w:val="ds-u-visibility--screen-reader"/>
    <w:basedOn w:val="DefaultParagraphFont"/>
    <w:rsid w:val="00F367D2"/>
  </w:style>
  <w:style w:type="character" w:customStyle="1" w:styleId="twitter-icon">
    <w:name w:val="twitter-icon"/>
    <w:basedOn w:val="DefaultParagraphFont"/>
    <w:rsid w:val="00F367D2"/>
  </w:style>
  <w:style w:type="character" w:customStyle="1" w:styleId="linkedin-icon">
    <w:name w:val="linkedin-icon"/>
    <w:basedOn w:val="DefaultParagraphFont"/>
    <w:rsid w:val="00F367D2"/>
  </w:style>
  <w:style w:type="character" w:styleId="Strong">
    <w:name w:val="Strong"/>
    <w:basedOn w:val="DefaultParagraphFont"/>
    <w:uiPriority w:val="22"/>
    <w:qFormat/>
    <w:rsid w:val="00F367D2"/>
    <w:rPr>
      <w:b/>
      <w:bCs/>
    </w:rPr>
  </w:style>
  <w:style w:type="character" w:styleId="Emphasis">
    <w:name w:val="Emphasis"/>
    <w:basedOn w:val="DefaultParagraphFont"/>
    <w:uiPriority w:val="20"/>
    <w:qFormat/>
    <w:rsid w:val="00F367D2"/>
    <w:rPr>
      <w:i/>
      <w:iCs/>
    </w:rPr>
  </w:style>
  <w:style w:type="paragraph" w:customStyle="1" w:styleId="rteindent1">
    <w:name w:val="rteindent1"/>
    <w:basedOn w:val="Normal"/>
    <w:rsid w:val="00761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8269">
      <w:bodyDiv w:val="1"/>
      <w:marLeft w:val="0"/>
      <w:marRight w:val="0"/>
      <w:marTop w:val="0"/>
      <w:marBottom w:val="0"/>
      <w:divBdr>
        <w:top w:val="none" w:sz="0" w:space="0" w:color="auto"/>
        <w:left w:val="none" w:sz="0" w:space="0" w:color="auto"/>
        <w:bottom w:val="none" w:sz="0" w:space="0" w:color="auto"/>
        <w:right w:val="none" w:sz="0" w:space="0" w:color="auto"/>
      </w:divBdr>
    </w:div>
    <w:div w:id="122425786">
      <w:bodyDiv w:val="1"/>
      <w:marLeft w:val="0"/>
      <w:marRight w:val="0"/>
      <w:marTop w:val="0"/>
      <w:marBottom w:val="0"/>
      <w:divBdr>
        <w:top w:val="none" w:sz="0" w:space="0" w:color="auto"/>
        <w:left w:val="none" w:sz="0" w:space="0" w:color="auto"/>
        <w:bottom w:val="none" w:sz="0" w:space="0" w:color="auto"/>
        <w:right w:val="none" w:sz="0" w:space="0" w:color="auto"/>
      </w:divBdr>
    </w:div>
    <w:div w:id="257062630">
      <w:bodyDiv w:val="1"/>
      <w:marLeft w:val="0"/>
      <w:marRight w:val="0"/>
      <w:marTop w:val="0"/>
      <w:marBottom w:val="0"/>
      <w:divBdr>
        <w:top w:val="none" w:sz="0" w:space="0" w:color="auto"/>
        <w:left w:val="none" w:sz="0" w:space="0" w:color="auto"/>
        <w:bottom w:val="none" w:sz="0" w:space="0" w:color="auto"/>
        <w:right w:val="none" w:sz="0" w:space="0" w:color="auto"/>
      </w:divBdr>
    </w:div>
    <w:div w:id="376442026">
      <w:bodyDiv w:val="1"/>
      <w:marLeft w:val="0"/>
      <w:marRight w:val="0"/>
      <w:marTop w:val="0"/>
      <w:marBottom w:val="0"/>
      <w:divBdr>
        <w:top w:val="none" w:sz="0" w:space="0" w:color="auto"/>
        <w:left w:val="none" w:sz="0" w:space="0" w:color="auto"/>
        <w:bottom w:val="none" w:sz="0" w:space="0" w:color="auto"/>
        <w:right w:val="none" w:sz="0" w:space="0" w:color="auto"/>
      </w:divBdr>
    </w:div>
    <w:div w:id="447352876">
      <w:bodyDiv w:val="1"/>
      <w:marLeft w:val="0"/>
      <w:marRight w:val="0"/>
      <w:marTop w:val="0"/>
      <w:marBottom w:val="0"/>
      <w:divBdr>
        <w:top w:val="none" w:sz="0" w:space="0" w:color="auto"/>
        <w:left w:val="none" w:sz="0" w:space="0" w:color="auto"/>
        <w:bottom w:val="none" w:sz="0" w:space="0" w:color="auto"/>
        <w:right w:val="none" w:sz="0" w:space="0" w:color="auto"/>
      </w:divBdr>
    </w:div>
    <w:div w:id="599797317">
      <w:bodyDiv w:val="1"/>
      <w:marLeft w:val="0"/>
      <w:marRight w:val="0"/>
      <w:marTop w:val="0"/>
      <w:marBottom w:val="0"/>
      <w:divBdr>
        <w:top w:val="none" w:sz="0" w:space="0" w:color="auto"/>
        <w:left w:val="none" w:sz="0" w:space="0" w:color="auto"/>
        <w:bottom w:val="none" w:sz="0" w:space="0" w:color="auto"/>
        <w:right w:val="none" w:sz="0" w:space="0" w:color="auto"/>
      </w:divBdr>
    </w:div>
    <w:div w:id="693579472">
      <w:bodyDiv w:val="1"/>
      <w:marLeft w:val="0"/>
      <w:marRight w:val="0"/>
      <w:marTop w:val="0"/>
      <w:marBottom w:val="0"/>
      <w:divBdr>
        <w:top w:val="none" w:sz="0" w:space="0" w:color="auto"/>
        <w:left w:val="none" w:sz="0" w:space="0" w:color="auto"/>
        <w:bottom w:val="none" w:sz="0" w:space="0" w:color="auto"/>
        <w:right w:val="none" w:sz="0" w:space="0" w:color="auto"/>
      </w:divBdr>
      <w:divsChild>
        <w:div w:id="1210189486">
          <w:marLeft w:val="0"/>
          <w:marRight w:val="0"/>
          <w:marTop w:val="0"/>
          <w:marBottom w:val="0"/>
          <w:divBdr>
            <w:top w:val="none" w:sz="0" w:space="0" w:color="auto"/>
            <w:left w:val="none" w:sz="0" w:space="0" w:color="auto"/>
            <w:bottom w:val="none" w:sz="0" w:space="0" w:color="auto"/>
            <w:right w:val="none" w:sz="0" w:space="0" w:color="auto"/>
          </w:divBdr>
          <w:divsChild>
            <w:div w:id="782767654">
              <w:marLeft w:val="0"/>
              <w:marRight w:val="0"/>
              <w:marTop w:val="150"/>
              <w:marBottom w:val="0"/>
              <w:divBdr>
                <w:top w:val="none" w:sz="0" w:space="0" w:color="auto"/>
                <w:left w:val="none" w:sz="0" w:space="0" w:color="auto"/>
                <w:bottom w:val="none" w:sz="0" w:space="0" w:color="auto"/>
                <w:right w:val="none" w:sz="0" w:space="0" w:color="auto"/>
              </w:divBdr>
            </w:div>
          </w:divsChild>
        </w:div>
        <w:div w:id="1395737212">
          <w:marLeft w:val="0"/>
          <w:marRight w:val="0"/>
          <w:marTop w:val="0"/>
          <w:marBottom w:val="0"/>
          <w:divBdr>
            <w:top w:val="none" w:sz="0" w:space="0" w:color="auto"/>
            <w:left w:val="none" w:sz="0" w:space="0" w:color="auto"/>
            <w:bottom w:val="none" w:sz="0" w:space="0" w:color="auto"/>
            <w:right w:val="none" w:sz="0" w:space="0" w:color="auto"/>
          </w:divBdr>
          <w:divsChild>
            <w:div w:id="866062309">
              <w:marLeft w:val="0"/>
              <w:marRight w:val="0"/>
              <w:marTop w:val="150"/>
              <w:marBottom w:val="0"/>
              <w:divBdr>
                <w:top w:val="none" w:sz="0" w:space="0" w:color="auto"/>
                <w:left w:val="none" w:sz="0" w:space="0" w:color="auto"/>
                <w:bottom w:val="none" w:sz="0" w:space="0" w:color="auto"/>
                <w:right w:val="none" w:sz="0" w:space="0" w:color="auto"/>
              </w:divBdr>
              <w:divsChild>
                <w:div w:id="1056126381">
                  <w:marLeft w:val="0"/>
                  <w:marRight w:val="0"/>
                  <w:marTop w:val="0"/>
                  <w:marBottom w:val="0"/>
                  <w:divBdr>
                    <w:top w:val="none" w:sz="0" w:space="0" w:color="auto"/>
                    <w:left w:val="none" w:sz="0" w:space="0" w:color="auto"/>
                    <w:bottom w:val="none" w:sz="0" w:space="0" w:color="auto"/>
                    <w:right w:val="none" w:sz="0" w:space="0" w:color="auto"/>
                  </w:divBdr>
                  <w:divsChild>
                    <w:div w:id="1971209633">
                      <w:marLeft w:val="0"/>
                      <w:marRight w:val="0"/>
                      <w:marTop w:val="150"/>
                      <w:marBottom w:val="0"/>
                      <w:divBdr>
                        <w:top w:val="none" w:sz="0" w:space="0" w:color="auto"/>
                        <w:left w:val="none" w:sz="0" w:space="0" w:color="auto"/>
                        <w:bottom w:val="none" w:sz="0" w:space="0" w:color="auto"/>
                        <w:right w:val="none" w:sz="0" w:space="0" w:color="auto"/>
                      </w:divBdr>
                      <w:divsChild>
                        <w:div w:id="381292262">
                          <w:marLeft w:val="0"/>
                          <w:marRight w:val="0"/>
                          <w:marTop w:val="300"/>
                          <w:marBottom w:val="225"/>
                          <w:divBdr>
                            <w:top w:val="none" w:sz="0" w:space="0" w:color="auto"/>
                            <w:left w:val="none" w:sz="0" w:space="0" w:color="auto"/>
                            <w:bottom w:val="none" w:sz="0" w:space="0" w:color="auto"/>
                            <w:right w:val="none" w:sz="0" w:space="0" w:color="auto"/>
                          </w:divBdr>
                        </w:div>
                        <w:div w:id="1325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733514">
      <w:bodyDiv w:val="1"/>
      <w:marLeft w:val="0"/>
      <w:marRight w:val="0"/>
      <w:marTop w:val="0"/>
      <w:marBottom w:val="0"/>
      <w:divBdr>
        <w:top w:val="none" w:sz="0" w:space="0" w:color="auto"/>
        <w:left w:val="none" w:sz="0" w:space="0" w:color="auto"/>
        <w:bottom w:val="none" w:sz="0" w:space="0" w:color="auto"/>
        <w:right w:val="none" w:sz="0" w:space="0" w:color="auto"/>
      </w:divBdr>
    </w:div>
    <w:div w:id="1257134551">
      <w:bodyDiv w:val="1"/>
      <w:marLeft w:val="0"/>
      <w:marRight w:val="0"/>
      <w:marTop w:val="0"/>
      <w:marBottom w:val="0"/>
      <w:divBdr>
        <w:top w:val="none" w:sz="0" w:space="0" w:color="auto"/>
        <w:left w:val="none" w:sz="0" w:space="0" w:color="auto"/>
        <w:bottom w:val="none" w:sz="0" w:space="0" w:color="auto"/>
        <w:right w:val="none" w:sz="0" w:space="0" w:color="auto"/>
      </w:divBdr>
    </w:div>
    <w:div w:id="1548368754">
      <w:bodyDiv w:val="1"/>
      <w:marLeft w:val="0"/>
      <w:marRight w:val="0"/>
      <w:marTop w:val="0"/>
      <w:marBottom w:val="0"/>
      <w:divBdr>
        <w:top w:val="none" w:sz="0" w:space="0" w:color="auto"/>
        <w:left w:val="none" w:sz="0" w:space="0" w:color="auto"/>
        <w:bottom w:val="none" w:sz="0" w:space="0" w:color="auto"/>
        <w:right w:val="none" w:sz="0" w:space="0" w:color="auto"/>
      </w:divBdr>
    </w:div>
    <w:div w:id="1578132049">
      <w:bodyDiv w:val="1"/>
      <w:marLeft w:val="0"/>
      <w:marRight w:val="0"/>
      <w:marTop w:val="0"/>
      <w:marBottom w:val="0"/>
      <w:divBdr>
        <w:top w:val="none" w:sz="0" w:space="0" w:color="auto"/>
        <w:left w:val="none" w:sz="0" w:space="0" w:color="auto"/>
        <w:bottom w:val="none" w:sz="0" w:space="0" w:color="auto"/>
        <w:right w:val="none" w:sz="0" w:space="0" w:color="auto"/>
      </w:divBdr>
    </w:div>
    <w:div w:id="1621184954">
      <w:bodyDiv w:val="1"/>
      <w:marLeft w:val="0"/>
      <w:marRight w:val="0"/>
      <w:marTop w:val="0"/>
      <w:marBottom w:val="0"/>
      <w:divBdr>
        <w:top w:val="none" w:sz="0" w:space="0" w:color="auto"/>
        <w:left w:val="none" w:sz="0" w:space="0" w:color="auto"/>
        <w:bottom w:val="none" w:sz="0" w:space="0" w:color="auto"/>
        <w:right w:val="none" w:sz="0" w:space="0" w:color="auto"/>
      </w:divBdr>
      <w:divsChild>
        <w:div w:id="654601710">
          <w:marLeft w:val="0"/>
          <w:marRight w:val="0"/>
          <w:marTop w:val="0"/>
          <w:marBottom w:val="0"/>
          <w:divBdr>
            <w:top w:val="none" w:sz="0" w:space="0" w:color="auto"/>
            <w:left w:val="none" w:sz="0" w:space="0" w:color="auto"/>
            <w:bottom w:val="none" w:sz="0" w:space="0" w:color="auto"/>
            <w:right w:val="none" w:sz="0" w:space="0" w:color="auto"/>
          </w:divBdr>
        </w:div>
        <w:div w:id="2068139993">
          <w:marLeft w:val="0"/>
          <w:marRight w:val="0"/>
          <w:marTop w:val="75"/>
          <w:marBottom w:val="75"/>
          <w:divBdr>
            <w:top w:val="none" w:sz="0" w:space="0" w:color="auto"/>
            <w:left w:val="none" w:sz="0" w:space="0" w:color="auto"/>
            <w:bottom w:val="none" w:sz="0" w:space="0" w:color="auto"/>
            <w:right w:val="none" w:sz="0" w:space="0" w:color="auto"/>
          </w:divBdr>
        </w:div>
      </w:divsChild>
    </w:div>
    <w:div w:id="1684700236">
      <w:bodyDiv w:val="1"/>
      <w:marLeft w:val="0"/>
      <w:marRight w:val="0"/>
      <w:marTop w:val="0"/>
      <w:marBottom w:val="0"/>
      <w:divBdr>
        <w:top w:val="none" w:sz="0" w:space="0" w:color="auto"/>
        <w:left w:val="none" w:sz="0" w:space="0" w:color="auto"/>
        <w:bottom w:val="none" w:sz="0" w:space="0" w:color="auto"/>
        <w:right w:val="none" w:sz="0" w:space="0" w:color="auto"/>
      </w:divBdr>
    </w:div>
    <w:div w:id="1709644382">
      <w:bodyDiv w:val="1"/>
      <w:marLeft w:val="0"/>
      <w:marRight w:val="0"/>
      <w:marTop w:val="0"/>
      <w:marBottom w:val="0"/>
      <w:divBdr>
        <w:top w:val="none" w:sz="0" w:space="0" w:color="auto"/>
        <w:left w:val="none" w:sz="0" w:space="0" w:color="auto"/>
        <w:bottom w:val="none" w:sz="0" w:space="0" w:color="auto"/>
        <w:right w:val="none" w:sz="0" w:space="0" w:color="auto"/>
      </w:divBdr>
    </w:div>
    <w:div w:id="1791894136">
      <w:bodyDiv w:val="1"/>
      <w:marLeft w:val="0"/>
      <w:marRight w:val="0"/>
      <w:marTop w:val="0"/>
      <w:marBottom w:val="0"/>
      <w:divBdr>
        <w:top w:val="none" w:sz="0" w:space="0" w:color="auto"/>
        <w:left w:val="none" w:sz="0" w:space="0" w:color="auto"/>
        <w:bottom w:val="none" w:sz="0" w:space="0" w:color="auto"/>
        <w:right w:val="none" w:sz="0" w:space="0" w:color="auto"/>
      </w:divBdr>
    </w:div>
    <w:div w:id="1832483613">
      <w:bodyDiv w:val="1"/>
      <w:marLeft w:val="0"/>
      <w:marRight w:val="0"/>
      <w:marTop w:val="0"/>
      <w:marBottom w:val="0"/>
      <w:divBdr>
        <w:top w:val="none" w:sz="0" w:space="0" w:color="auto"/>
        <w:left w:val="none" w:sz="0" w:space="0" w:color="auto"/>
        <w:bottom w:val="none" w:sz="0" w:space="0" w:color="auto"/>
        <w:right w:val="none" w:sz="0" w:space="0" w:color="auto"/>
      </w:divBdr>
    </w:div>
    <w:div w:id="1972635980">
      <w:bodyDiv w:val="1"/>
      <w:marLeft w:val="0"/>
      <w:marRight w:val="0"/>
      <w:marTop w:val="0"/>
      <w:marBottom w:val="0"/>
      <w:divBdr>
        <w:top w:val="none" w:sz="0" w:space="0" w:color="auto"/>
        <w:left w:val="none" w:sz="0" w:space="0" w:color="auto"/>
        <w:bottom w:val="none" w:sz="0" w:space="0" w:color="auto"/>
        <w:right w:val="none" w:sz="0" w:space="0" w:color="auto"/>
      </w:divBdr>
    </w:div>
    <w:div w:id="20898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lawreview.com/article/medicare-remote-patient-monitoring-reimbursement-faqs-everything-you-need-to-know" TargetMode="External"/><Relationship Id="rId18" Type="http://schemas.openxmlformats.org/officeDocument/2006/relationships/hyperlink" Target="https://www.foley.com/en/insights/publications/2019/11/cms-finalizes-new-rpm-code-general-supervisio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ublic-inspection.federalregister.gov/2021-14973.pdf" TargetMode="External"/><Relationship Id="rId17" Type="http://schemas.openxmlformats.org/officeDocument/2006/relationships/hyperlink" Target="https://www.foley.com/en/insights/publications/2021/01/cms-revises-2021-remote-patient-monitoring-rules" TargetMode="External"/><Relationship Id="rId2" Type="http://schemas.openxmlformats.org/officeDocument/2006/relationships/customXml" Target="../customXml/item2.xml"/><Relationship Id="rId16" Type="http://schemas.openxmlformats.org/officeDocument/2006/relationships/hyperlink" Target="https://www.foley.com/en/insights/publications/2020/12/2021-remote-patient-monitoring-cms-final-ru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s://www.ama-assn.org/about/rvs-update-committee-ruc/rvs-update-committee-ruc" TargetMode="External"/><Relationship Id="rId10" Type="http://schemas.openxmlformats.org/officeDocument/2006/relationships/image" Target="media/image3.jpeg"/><Relationship Id="rId19" Type="http://schemas.openxmlformats.org/officeDocument/2006/relationships/hyperlink" Target="https://www.regulations.gov/"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ama-assn.org/practice-management/digital/digital-medicine-payment-advisory-grou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[Year]</PublishDate>
  <Abstract/>
  <CompanyAddress>255 NE 6th Avenue, Suite A, Delray Beach, FL 33483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8B7AC-94A1-47E4-99B8-9ED876B2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How to Set Up a Chronic Care Management (CCM) Program                                                (A Five-Step Guide)</vt:lpstr>
    </vt:vector>
  </TitlesOfParts>
  <Company>mTelehealth, llc</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Proposes New Remote Therapeutic Monitoring Codes: What You Need to Know</dc:title>
  <dc:creator>Marc Poulshock, president and ceo</dc:creator>
  <cp:lastModifiedBy>Marc Poulshock</cp:lastModifiedBy>
  <cp:revision>2</cp:revision>
  <cp:lastPrinted>2021-07-28T19:59:00Z</cp:lastPrinted>
  <dcterms:created xsi:type="dcterms:W3CDTF">2021-07-28T20:12:00Z</dcterms:created>
  <dcterms:modified xsi:type="dcterms:W3CDTF">2021-07-28T20:12:00Z</dcterms:modified>
</cp:coreProperties>
</file>