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both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z w:val="36"/>
        </w:rPr>
        <w:t>West</w:t>
      </w:r>
      <w:r>
        <w:rPr>
          <w:rFonts w:ascii="Arial"/>
          <w:b/>
          <w:color w:val="F47B20"/>
          <w:spacing w:val="-23"/>
          <w:sz w:val="36"/>
        </w:rPr>
        <w:t> </w:t>
      </w:r>
      <w:r>
        <w:rPr>
          <w:rFonts w:ascii="Arial"/>
          <w:b/>
          <w:color w:val="F47B20"/>
          <w:sz w:val="36"/>
        </w:rPr>
        <w:t>Virginia</w:t>
      </w:r>
      <w:r>
        <w:rPr>
          <w:rFonts w:ascii="Arial"/>
          <w:sz w:val="36"/>
        </w:rPr>
      </w:r>
    </w:p>
    <w:p>
      <w:pPr>
        <w:spacing w:line="240" w:lineRule="auto" w:before="4"/>
        <w:ind w:right="0"/>
        <w:rPr>
          <w:rFonts w:ascii="Arial" w:hAnsi="Arial" w:cs="Arial" w:eastAsia="Arial" w:hint="default"/>
          <w:b/>
          <w:bCs/>
          <w:sz w:val="31"/>
          <w:szCs w:val="31"/>
        </w:rPr>
      </w:pPr>
    </w:p>
    <w:p>
      <w:pPr>
        <w:spacing w:before="0"/>
        <w:ind w:left="120" w:right="0" w:firstLine="0"/>
        <w:jc w:val="both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</w:t>
      </w:r>
      <w:r>
        <w:rPr>
          <w:rFonts w:ascii="Arial"/>
          <w:b/>
          <w:spacing w:val="-12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Program:</w:t>
      </w:r>
      <w:r>
        <w:rPr>
          <w:rFonts w:ascii="Arial"/>
          <w:b/>
          <w:spacing w:val="-27"/>
          <w:w w:val="105"/>
          <w:sz w:val="19"/>
        </w:rPr>
        <w:t> </w:t>
      </w:r>
      <w:r>
        <w:rPr>
          <w:rFonts w:ascii="Arial"/>
          <w:spacing w:val="2"/>
          <w:w w:val="105"/>
          <w:sz w:val="19"/>
        </w:rPr>
        <w:t>West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Virginia</w:t>
      </w:r>
      <w:r>
        <w:rPr>
          <w:rFonts w:ascii="Arial"/>
          <w:spacing w:val="-15"/>
          <w:w w:val="105"/>
          <w:sz w:val="19"/>
        </w:rPr>
        <w:t> </w:t>
      </w:r>
      <w:r>
        <w:rPr>
          <w:rFonts w:ascii="Arial"/>
          <w:w w:val="105"/>
          <w:sz w:val="19"/>
        </w:rPr>
        <w:t>Medicaid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line="247" w:lineRule="auto" w:before="0"/>
        <w:ind w:left="120" w:right="72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 Administrator: </w:t>
      </w:r>
      <w:r>
        <w:rPr>
          <w:rFonts w:ascii="Arial"/>
          <w:spacing w:val="2"/>
          <w:w w:val="105"/>
          <w:sz w:val="19"/>
        </w:rPr>
        <w:t>Bureau </w:t>
      </w:r>
      <w:r>
        <w:rPr>
          <w:rFonts w:ascii="Arial"/>
          <w:w w:val="105"/>
          <w:sz w:val="19"/>
        </w:rPr>
        <w:t>for Medical Services, under the </w:t>
      </w:r>
      <w:r>
        <w:rPr>
          <w:rFonts w:ascii="Arial"/>
          <w:spacing w:val="2"/>
          <w:w w:val="105"/>
          <w:sz w:val="19"/>
        </w:rPr>
        <w:t>West </w:t>
      </w:r>
      <w:r>
        <w:rPr>
          <w:rFonts w:ascii="Arial"/>
          <w:w w:val="105"/>
          <w:sz w:val="19"/>
        </w:rPr>
        <w:t>Virginia Dept. of Health and </w:t>
      </w:r>
      <w:r>
        <w:rPr>
          <w:rFonts w:ascii="Arial"/>
          <w:w w:val="105"/>
          <w:sz w:val="19"/>
        </w:rPr>
      </w:r>
      <w:r>
        <w:rPr>
          <w:rFonts w:ascii="Arial"/>
          <w:spacing w:val="-4"/>
          <w:w w:val="105"/>
          <w:sz w:val="19"/>
        </w:rPr>
        <w:t>Hum</w:t>
      </w:r>
      <w:r>
        <w:rPr>
          <w:rFonts w:ascii="Arial"/>
          <w:spacing w:val="-45"/>
          <w:w w:val="105"/>
          <w:sz w:val="19"/>
        </w:rPr>
        <w:t> </w:t>
      </w:r>
      <w:r>
        <w:rPr>
          <w:rFonts w:ascii="Arial"/>
          <w:w w:val="105"/>
          <w:sz w:val="19"/>
        </w:rPr>
        <w:t>an</w:t>
      </w:r>
      <w:r>
        <w:rPr>
          <w:rFonts w:ascii="Arial"/>
          <w:spacing w:val="-20"/>
          <w:w w:val="105"/>
          <w:sz w:val="19"/>
        </w:rPr>
        <w:t> </w:t>
      </w:r>
      <w:r>
        <w:rPr>
          <w:rFonts w:ascii="Arial"/>
          <w:w w:val="105"/>
          <w:sz w:val="19"/>
        </w:rPr>
        <w:t>Resources</w:t>
      </w:r>
      <w:r>
        <w:rPr>
          <w:rFonts w:ascii="Arial"/>
          <w:sz w:val="19"/>
        </w:rPr>
      </w:r>
    </w:p>
    <w:p>
      <w:pPr>
        <w:spacing w:line="240" w:lineRule="auto" w:before="1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7" w:lineRule="auto" w:before="0"/>
        <w:ind w:left="119" w:right="6872" w:firstLine="0"/>
        <w:jc w:val="both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 </w:t>
      </w:r>
      <w:r>
        <w:rPr>
          <w:rFonts w:ascii="Arial"/>
          <w:b/>
          <w:spacing w:val="3"/>
          <w:w w:val="105"/>
          <w:sz w:val="19"/>
        </w:rPr>
        <w:t>Center </w:t>
      </w:r>
      <w:r>
        <w:rPr>
          <w:rFonts w:ascii="Arial"/>
          <w:b/>
          <w:spacing w:val="3"/>
          <w:w w:val="105"/>
          <w:sz w:val="19"/>
        </w:rPr>
      </w:r>
      <w:r>
        <w:rPr>
          <w:rFonts w:ascii="Arial"/>
          <w:w w:val="105"/>
          <w:sz w:val="19"/>
        </w:rPr>
        <w:t>Mid-Atlantic Telehealth</w:t>
      </w:r>
      <w:r>
        <w:rPr>
          <w:rFonts w:ascii="Arial"/>
          <w:spacing w:val="-18"/>
          <w:w w:val="105"/>
          <w:sz w:val="19"/>
        </w:rPr>
        <w:t> </w:t>
      </w:r>
      <w:r>
        <w:rPr>
          <w:rFonts w:ascii="Arial"/>
          <w:spacing w:val="-4"/>
          <w:w w:val="105"/>
          <w:sz w:val="19"/>
        </w:rPr>
        <w:t>Res</w:t>
      </w:r>
      <w:r>
        <w:rPr>
          <w:rFonts w:ascii="Arial"/>
          <w:spacing w:val="-41"/>
          <w:w w:val="105"/>
          <w:sz w:val="19"/>
        </w:rPr>
        <w:t> </w:t>
      </w:r>
      <w:r>
        <w:rPr>
          <w:rFonts w:ascii="Arial"/>
          <w:w w:val="105"/>
          <w:sz w:val="19"/>
        </w:rPr>
        <w:t>ource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Center </w:t>
      </w:r>
      <w:r>
        <w:rPr>
          <w:rFonts w:ascii="Arial"/>
          <w:w w:val="105"/>
          <w:sz w:val="19"/>
        </w:rPr>
        <w:t>PO Box</w:t>
      </w:r>
      <w:r>
        <w:rPr>
          <w:rFonts w:ascii="Arial"/>
          <w:spacing w:val="-21"/>
          <w:w w:val="105"/>
          <w:sz w:val="19"/>
        </w:rPr>
        <w:t> </w:t>
      </w:r>
      <w:r>
        <w:rPr>
          <w:rFonts w:ascii="Arial"/>
          <w:w w:val="105"/>
          <w:sz w:val="19"/>
        </w:rPr>
        <w:t>800711</w:t>
      </w:r>
      <w:r>
        <w:rPr>
          <w:rFonts w:ascii="Arial"/>
          <w:sz w:val="19"/>
        </w:rPr>
      </w:r>
    </w:p>
    <w:p>
      <w:pPr>
        <w:pStyle w:val="BodyText"/>
        <w:spacing w:line="240" w:lineRule="auto" w:before="15"/>
        <w:ind w:right="0"/>
        <w:jc w:val="both"/>
      </w:pPr>
      <w:r>
        <w:rPr>
          <w:w w:val="105"/>
        </w:rPr>
        <w:t>Charlottes</w:t>
      </w:r>
      <w:r>
        <w:rPr>
          <w:spacing w:val="-42"/>
          <w:w w:val="105"/>
        </w:rPr>
        <w:t> </w:t>
      </w:r>
      <w:r>
        <w:rPr>
          <w:w w:val="105"/>
        </w:rPr>
        <w:t>ville,</w:t>
      </w:r>
      <w:r>
        <w:rPr>
          <w:spacing w:val="-15"/>
          <w:w w:val="105"/>
        </w:rPr>
        <w:t> </w:t>
      </w:r>
      <w:r>
        <w:rPr>
          <w:w w:val="105"/>
        </w:rPr>
        <w:t>VA</w:t>
      </w:r>
      <w:r>
        <w:rPr>
          <w:spacing w:val="-16"/>
          <w:w w:val="105"/>
        </w:rPr>
        <w:t> </w:t>
      </w:r>
      <w:r>
        <w:rPr>
          <w:w w:val="105"/>
        </w:rPr>
        <w:t>22908-0711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w w:val="105"/>
        </w:rPr>
        <w:t>(434) 906-4960 / (855)</w:t>
      </w:r>
      <w:r>
        <w:rPr>
          <w:spacing w:val="-36"/>
          <w:w w:val="105"/>
        </w:rPr>
        <w:t> </w:t>
      </w:r>
      <w:r>
        <w:rPr>
          <w:spacing w:val="4"/>
          <w:w w:val="105"/>
        </w:rPr>
        <w:t>MATRC4U</w:t>
      </w:r>
      <w:r>
        <w:rPr>
          <w:spacing w:val="4"/>
        </w:rPr>
      </w:r>
    </w:p>
    <w:p>
      <w:pPr>
        <w:pStyle w:val="BodyText"/>
        <w:spacing w:line="240" w:lineRule="auto"/>
        <w:ind w:left="120" w:right="0"/>
        <w:jc w:val="both"/>
      </w:pPr>
      <w:r>
        <w:rPr>
          <w:color w:val="F47B20"/>
          <w:w w:val="102"/>
        </w:rPr>
      </w:r>
      <w:hyperlink r:id="rId7">
        <w:r>
          <w:rPr>
            <w:color w:val="F47B20"/>
            <w:w w:val="105"/>
            <w:u w:val="single" w:color="F47B20"/>
          </w:rPr>
          <w:t>www.matrc.org</w:t>
        </w:r>
        <w:r>
          <w:rPr>
            <w:color w:val="F47B20"/>
            <w:w w:val="105"/>
          </w:rPr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45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888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27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b/>
                <w:bCs/>
                <w:w w:val="102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b/>
                <w:bCs/>
                <w:w w:val="105"/>
                <w:sz w:val="19"/>
                <w:szCs w:val="19"/>
                <w:u w:val="single" w:color="000000"/>
              </w:rPr>
              <w:t>Expiring definition </w:t>
            </w:r>
            <w:r>
              <w:rPr>
                <w:rFonts w:ascii="Arial" w:hAnsi="Arial" w:cs="Arial" w:eastAsia="Arial" w:hint="default"/>
                <w:b/>
                <w:bCs/>
                <w:spacing w:val="2"/>
                <w:w w:val="105"/>
                <w:sz w:val="19"/>
                <w:szCs w:val="19"/>
                <w:u w:val="single" w:color="000000"/>
              </w:rPr>
              <w:t>(Will </w:t>
            </w:r>
            <w:r>
              <w:rPr>
                <w:rFonts w:ascii="Arial" w:hAnsi="Arial" w:cs="Arial" w:eastAsia="Arial" w:hint="default"/>
                <w:b/>
                <w:bCs/>
                <w:spacing w:val="-8"/>
                <w:w w:val="105"/>
                <w:sz w:val="19"/>
                <w:szCs w:val="19"/>
                <w:u w:val="single" w:color="000000"/>
              </w:rPr>
              <w:t>be </w:t>
            </w:r>
            <w:r>
              <w:rPr>
                <w:rFonts w:ascii="Arial" w:hAnsi="Arial" w:cs="Arial" w:eastAsia="Arial" w:hint="default"/>
                <w:b/>
                <w:bCs/>
                <w:w w:val="105"/>
                <w:sz w:val="19"/>
                <w:szCs w:val="19"/>
                <w:u w:val="single" w:color="000000"/>
              </w:rPr>
              <w:t>replaced by the </w:t>
            </w:r>
            <w:r>
              <w:rPr>
                <w:rFonts w:ascii="Arial" w:hAnsi="Arial" w:cs="Arial" w:eastAsia="Arial" w:hint="default"/>
                <w:b/>
                <w:bCs/>
                <w:spacing w:val="2"/>
                <w:w w:val="105"/>
                <w:sz w:val="19"/>
                <w:szCs w:val="19"/>
                <w:u w:val="single" w:color="000000"/>
              </w:rPr>
              <w:t>“Newly </w:t>
            </w:r>
            <w:r>
              <w:rPr>
                <w:rFonts w:ascii="Arial" w:hAnsi="Arial" w:cs="Arial" w:eastAsia="Arial" w:hint="default"/>
                <w:b/>
                <w:bCs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b/>
                <w:bCs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b/>
                <w:bCs/>
                <w:w w:val="105"/>
                <w:sz w:val="19"/>
                <w:szCs w:val="19"/>
                <w:u w:val="single" w:color="000000"/>
              </w:rPr>
              <w:t>Passed Legislation” noted </w:t>
            </w:r>
            <w:r>
              <w:rPr>
                <w:rFonts w:ascii="Arial" w:hAnsi="Arial" w:cs="Arial" w:eastAsia="Arial" w:hint="default"/>
                <w:b/>
                <w:bCs/>
                <w:spacing w:val="4"/>
                <w:w w:val="105"/>
                <w:sz w:val="19"/>
                <w:szCs w:val="19"/>
                <w:u w:val="single" w:color="000000"/>
              </w:rPr>
              <w:t>below, </w:t>
            </w:r>
            <w:r>
              <w:rPr>
                <w:rFonts w:ascii="Arial" w:hAnsi="Arial" w:cs="Arial" w:eastAsia="Arial" w:hint="default"/>
                <w:b/>
                <w:bCs/>
                <w:spacing w:val="5"/>
                <w:w w:val="105"/>
                <w:sz w:val="19"/>
                <w:szCs w:val="19"/>
                <w:u w:val="single" w:color="000000"/>
              </w:rPr>
              <w:t>as </w:t>
            </w:r>
            <w:r>
              <w:rPr>
                <w:rFonts w:ascii="Arial" w:hAnsi="Arial" w:cs="Arial" w:eastAsia="Arial" w:hint="default"/>
                <w:b/>
                <w:bCs/>
                <w:w w:val="105"/>
                <w:sz w:val="19"/>
                <w:szCs w:val="19"/>
                <w:u w:val="single" w:color="000000"/>
              </w:rPr>
              <w:t>of June </w:t>
            </w:r>
            <w:r>
              <w:rPr>
                <w:rFonts w:ascii="Arial" w:hAnsi="Arial" w:cs="Arial" w:eastAsia="Arial" w:hint="default"/>
                <w:b/>
                <w:bCs/>
                <w:spacing w:val="-4"/>
                <w:w w:val="105"/>
                <w:sz w:val="19"/>
                <w:szCs w:val="19"/>
                <w:u w:val="single" w:color="000000"/>
              </w:rPr>
              <w:t>10, </w:t>
            </w:r>
            <w:r>
              <w:rPr>
                <w:rFonts w:ascii="Arial" w:hAnsi="Arial" w:cs="Arial" w:eastAsia="Arial" w:hint="default"/>
                <w:b/>
                <w:bCs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b/>
                <w:bCs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b/>
                <w:bCs/>
                <w:w w:val="105"/>
                <w:sz w:val="19"/>
                <w:szCs w:val="19"/>
                <w:u w:val="single" w:color="000000"/>
              </w:rPr>
              <w:t>2016)</w:t>
            </w:r>
            <w:r>
              <w:rPr>
                <w:rFonts w:ascii="Arial" w:hAnsi="Arial" w:cs="Arial" w:eastAsia="Arial" w:hint="default"/>
                <w:b/>
                <w:bCs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52" w:lineRule="auto"/>
              <w:ind w:left="75" w:right="22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“The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practice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telemedicine m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eans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use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electronic information and communication</w:t>
            </w:r>
            <w:r>
              <w:rPr>
                <w:rFonts w:ascii="Arial" w:hAnsi="Arial" w:cs="Arial" w:eastAsia="Arial" w:hint="default"/>
                <w:spacing w:val="-3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technologies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provide health care when distance separates participants.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It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includes one or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both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3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following: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5" w:val="left" w:leader="none"/>
              </w:tabs>
              <w:spacing w:line="254" w:lineRule="auto" w:before="0" w:after="0"/>
              <w:ind w:left="794" w:right="19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diagnosis of a patient within this state by a physician located outside this state, as a result of the transmission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individual patient </w:t>
            </w:r>
            <w:r>
              <w:rPr>
                <w:rFonts w:ascii="Arial"/>
                <w:spacing w:val="-3"/>
                <w:w w:val="105"/>
                <w:sz w:val="19"/>
              </w:rPr>
              <w:t>dat </w:t>
            </w:r>
            <w:r>
              <w:rPr>
                <w:rFonts w:ascii="Arial"/>
                <w:spacing w:val="-4"/>
                <w:w w:val="105"/>
                <w:sz w:val="19"/>
              </w:rPr>
              <w:t>a,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specimens or ot </w:t>
            </w:r>
            <w:r>
              <w:rPr>
                <w:rFonts w:ascii="Arial"/>
                <w:spacing w:val="-3"/>
                <w:w w:val="105"/>
                <w:sz w:val="19"/>
              </w:rPr>
              <w:t>her </w:t>
            </w:r>
            <w:r>
              <w:rPr>
                <w:rFonts w:ascii="Arial"/>
                <w:w w:val="105"/>
                <w:sz w:val="19"/>
              </w:rPr>
              <w:t>m aterial by electronic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other m </w:t>
            </w:r>
            <w:r>
              <w:rPr>
                <w:rFonts w:ascii="Arial"/>
                <w:spacing w:val="-3"/>
                <w:w w:val="105"/>
                <w:sz w:val="19"/>
              </w:rPr>
              <w:t>eans </w:t>
            </w:r>
            <w:r>
              <w:rPr>
                <w:rFonts w:ascii="Arial"/>
                <w:w w:val="105"/>
                <w:sz w:val="19"/>
              </w:rPr>
              <w:t>from within this state to the </w:t>
            </w:r>
            <w:r>
              <w:rPr>
                <w:rFonts w:ascii="Arial"/>
                <w:w w:val="105"/>
                <w:sz w:val="19"/>
              </w:rPr>
              <w:t>physician or his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spacing w:val="-3"/>
                <w:w w:val="105"/>
                <w:sz w:val="19"/>
              </w:rPr>
              <w:t>her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agent;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5" w:val="left" w:leader="none"/>
              </w:tabs>
              <w:spacing w:line="254" w:lineRule="auto" w:before="0" w:after="0"/>
              <w:ind w:left="794" w:right="175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rendering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treatment to a patient within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this state by a physician located outside this State as a result of transmission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individual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 data, specimens or other material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by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electronic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other means from within this State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the physician or his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her</w:t>
            </w:r>
            <w:r>
              <w:rPr>
                <w:rFonts w:ascii="Arial" w:hAnsi="Arial" w:cs="Arial" w:eastAsia="Arial" w:hint="default"/>
                <w:spacing w:val="-3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agent.”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21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spacing w:val="4"/>
                <w:w w:val="105"/>
                <w:sz w:val="19"/>
                <w:u w:val="single" w:color="000000"/>
              </w:rPr>
              <w:t>Newly </w:t>
            </w:r>
            <w:r>
              <w:rPr>
                <w:rFonts w:ascii="Arial"/>
                <w:b/>
                <w:spacing w:val="-3"/>
                <w:w w:val="105"/>
                <w:sz w:val="19"/>
                <w:u w:val="single" w:color="000000"/>
              </w:rPr>
              <w:t>Passed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Legislation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(Effective June </w:t>
            </w:r>
            <w:r>
              <w:rPr>
                <w:rFonts w:ascii="Arial"/>
                <w:b/>
                <w:spacing w:val="-3"/>
                <w:w w:val="105"/>
                <w:sz w:val="19"/>
                <w:u w:val="single" w:color="000000"/>
              </w:rPr>
              <w:t>10,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2016) </w:t>
            </w:r>
            <w:r>
              <w:rPr>
                <w:rFonts w:ascii="Arial"/>
                <w:b/>
                <w:spacing w:val="2"/>
                <w:w w:val="105"/>
                <w:sz w:val="19"/>
              </w:rPr>
            </w:r>
            <w:r>
              <w:rPr>
                <w:rFonts w:ascii="Arial"/>
                <w:b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"Practice of telemedicine m </w:t>
            </w:r>
            <w:r>
              <w:rPr>
                <w:rFonts w:ascii="Arial"/>
                <w:spacing w:val="-3"/>
                <w:w w:val="105"/>
                <w:sz w:val="19"/>
              </w:rPr>
              <w:t>eans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spacing w:val="2"/>
                <w:w w:val="105"/>
                <w:sz w:val="19"/>
              </w:rPr>
              <w:t>practice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medicine using communication tools such as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electronic </w:t>
            </w:r>
            <w:r>
              <w:rPr>
                <w:rFonts w:ascii="Arial"/>
                <w:w w:val="105"/>
                <w:sz w:val="19"/>
              </w:rPr>
              <w:t>communication,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inform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ation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technology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other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means </w:t>
            </w:r>
            <w:r>
              <w:rPr>
                <w:rFonts w:ascii="Arial"/>
                <w:w w:val="105"/>
                <w:sz w:val="19"/>
              </w:rPr>
              <w:t>of interaction between a licensed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professional in one location and a patient in another </w:t>
            </w:r>
            <w:r>
              <w:rPr>
                <w:rFonts w:ascii="Arial"/>
                <w:w w:val="105"/>
                <w:sz w:val="19"/>
              </w:rPr>
              <w:t>location, with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without an interveni ng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provider, and typically involves </w:t>
            </w:r>
            <w:r>
              <w:rPr>
                <w:rFonts w:ascii="Arial"/>
                <w:spacing w:val="2"/>
                <w:w w:val="105"/>
                <w:sz w:val="19"/>
              </w:rPr>
              <w:t>secure </w:t>
            </w:r>
            <w:r>
              <w:rPr>
                <w:rFonts w:ascii="Arial"/>
                <w:w w:val="105"/>
                <w:sz w:val="19"/>
              </w:rPr>
              <w:t>real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time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2" w:lineRule="auto"/>
              <w:ind w:left="75" w:right="11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audi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o/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video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conferencing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similar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secure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audio/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video </w:t>
            </w:r>
            <w:r>
              <w:rPr>
                <w:rFonts w:ascii="Arial"/>
                <w:w w:val="105"/>
                <w:sz w:val="19"/>
              </w:rPr>
              <w:t>services, </w:t>
            </w:r>
            <w:r>
              <w:rPr>
                <w:rFonts w:ascii="Arial"/>
                <w:spacing w:val="-3"/>
                <w:w w:val="105"/>
                <w:sz w:val="19"/>
              </w:rPr>
              <w:t>rem </w:t>
            </w:r>
            <w:r>
              <w:rPr>
                <w:rFonts w:ascii="Arial"/>
                <w:w w:val="105"/>
                <w:sz w:val="19"/>
              </w:rPr>
              <w:t>ote monitoring, interactive video and store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forward digital image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health data technology to </w:t>
            </w:r>
            <w:r>
              <w:rPr>
                <w:rFonts w:ascii="Arial"/>
                <w:w w:val="105"/>
                <w:sz w:val="19"/>
              </w:rPr>
              <w:t>provide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support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healt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delivery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by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replicating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interaction of a traditional in </w:t>
            </w:r>
            <w:r>
              <w:rPr>
                <w:rFonts w:ascii="Arial"/>
                <w:spacing w:val="2"/>
                <w:w w:val="105"/>
                <w:sz w:val="19"/>
              </w:rPr>
              <w:t>person </w:t>
            </w:r>
            <w:r>
              <w:rPr>
                <w:rFonts w:ascii="Arial"/>
                <w:w w:val="105"/>
                <w:sz w:val="19"/>
              </w:rPr>
              <w:t>encounter </w:t>
            </w:r>
            <w:r>
              <w:rPr>
                <w:rFonts w:ascii="Arial"/>
                <w:spacing w:val="-3"/>
                <w:w w:val="105"/>
                <w:sz w:val="19"/>
              </w:rPr>
              <w:t>bet </w:t>
            </w:r>
            <w:r>
              <w:rPr>
                <w:rFonts w:ascii="Arial"/>
                <w:w w:val="105"/>
                <w:sz w:val="19"/>
              </w:rPr>
              <w:t>ween </w:t>
            </w:r>
            <w:r>
              <w:rPr>
                <w:rFonts w:ascii="Arial"/>
                <w:w w:val="105"/>
                <w:sz w:val="19"/>
              </w:rPr>
              <w:t>a provider and a patient. The </w:t>
            </w:r>
            <w:r>
              <w:rPr>
                <w:rFonts w:ascii="Arial"/>
                <w:spacing w:val="2"/>
                <w:w w:val="105"/>
                <w:sz w:val="19"/>
              </w:rPr>
              <w:t>practice </w:t>
            </w:r>
            <w:r>
              <w:rPr>
                <w:rFonts w:ascii="Arial"/>
                <w:w w:val="105"/>
                <w:sz w:val="19"/>
              </w:rPr>
              <w:t>of telem edicine </w:t>
            </w:r>
            <w:r>
              <w:rPr>
                <w:rFonts w:ascii="Arial"/>
                <w:w w:val="105"/>
                <w:sz w:val="19"/>
              </w:rPr>
              <w:t>occurs in this state </w:t>
            </w:r>
            <w:r>
              <w:rPr>
                <w:rFonts w:ascii="Arial"/>
                <w:spacing w:val="-4"/>
                <w:w w:val="105"/>
                <w:sz w:val="19"/>
              </w:rPr>
              <w:t>when </w:t>
            </w:r>
            <w:r>
              <w:rPr>
                <w:rFonts w:ascii="Arial"/>
                <w:w w:val="105"/>
                <w:sz w:val="19"/>
              </w:rPr>
              <w:t>the patient recei</w:t>
            </w:r>
            <w:r>
              <w:rPr>
                <w:rFonts w:ascii="Arial"/>
                <w:spacing w:val="-4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ving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4" w:right="17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“Telehealth: The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 ectronic information 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telecommunications technologi es to provide professional health care; is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often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used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connect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practitioners and clinical experts in large hospitals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academic medical centers with patients in smaller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hospitals or critical access hospitals which are typically located in more remote locations;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can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assure that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these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rem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otely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located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patients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enj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oy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same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access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potentially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life-saving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technol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ogi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es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expertise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that 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are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available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patients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more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popul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ated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parts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country.”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4" w:right="44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“The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 ecommunication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system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 defined as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an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interactive audio and video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system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that permits</w:t>
            </w:r>
            <w:r>
              <w:rPr>
                <w:rFonts w:ascii="Arial" w:hAnsi="Arial" w:cs="Arial" w:eastAsia="Arial" w:hint="default"/>
                <w:spacing w:val="-3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real-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time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bet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ween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ber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 the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52" w:lineRule="auto"/>
              <w:ind w:left="74" w:right="20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origi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nating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practitioner at the distant site.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telecom munication technology must allow the treating practitioner at the distant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perform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 examination of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member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that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substitutes</w:t>
            </w:r>
            <w:r>
              <w:rPr>
                <w:rFonts w:ascii="Arial" w:hAnsi="Arial" w:cs="Arial" w:eastAsia="Arial" w:hint="default"/>
                <w:spacing w:val="-3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for 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 in-person</w:t>
            </w:r>
            <w:r>
              <w:rPr>
                <w:rFonts w:ascii="Arial" w:hAnsi="Arial" w:cs="Arial" w:eastAsia="Arial" w:hint="default"/>
                <w:spacing w:val="-2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encounter.”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2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WV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Human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Svcs.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Provider</w:t>
            </w:r>
            <w:r>
              <w:rPr>
                <w:rFonts w:ascii="Arial"/>
                <w:spacing w:val="-5"/>
                <w:sz w:val="16"/>
              </w:rPr>
            </w:r>
          </w:p>
          <w:p>
            <w:pPr>
              <w:pStyle w:val="TableParagraph"/>
              <w:spacing w:line="254" w:lineRule="auto"/>
              <w:ind w:left="75" w:right="8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Manual,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Chapter–519.17Practitioner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Services: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2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Tel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ehealth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Services.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Revised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Jan.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15,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2016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7"/>
                <w:w w:val="105"/>
                <w:sz w:val="16"/>
                <w:szCs w:val="16"/>
              </w:rPr>
              <w:t>(accessed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Mar.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2016).</w:t>
            </w:r>
            <w:r>
              <w:rPr>
                <w:rFonts w:ascii="Arial" w:hAnsi="Arial" w:cs="Arial" w:eastAsia="Arial" w:hint="default"/>
                <w:spacing w:val="-4"/>
                <w:sz w:val="16"/>
                <w:szCs w:val="16"/>
              </w:rPr>
            </w:r>
          </w:p>
        </w:tc>
      </w:tr>
    </w:tbl>
    <w:p>
      <w:pPr>
        <w:spacing w:after="0" w:line="254" w:lineRule="auto"/>
        <w:jc w:val="left"/>
        <w:rPr>
          <w:rFonts w:ascii="Arial" w:hAnsi="Arial" w:cs="Arial" w:eastAsia="Arial" w:hint="default"/>
          <w:sz w:val="16"/>
          <w:szCs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2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45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15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68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care services through a telemedicine encounter</w:t>
            </w:r>
            <w:r>
              <w:rPr>
                <w:rFonts w:ascii="Arial" w:hAnsi="Arial" w:cs="Arial" w:eastAsia="Arial" w:hint="default"/>
                <w:spacing w:val="-2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physically located in this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state.”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WV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30-3-13.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52" w:lineRule="auto"/>
              <w:ind w:left="75" w:right="11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spacing w:val="4"/>
                <w:w w:val="105"/>
                <w:sz w:val="19"/>
                <w:u w:val="single" w:color="000000"/>
              </w:rPr>
              <w:t>Newly </w:t>
            </w:r>
            <w:r>
              <w:rPr>
                <w:rFonts w:ascii="Arial"/>
                <w:b/>
                <w:spacing w:val="-3"/>
                <w:w w:val="105"/>
                <w:sz w:val="19"/>
                <w:u w:val="single" w:color="000000"/>
              </w:rPr>
              <w:t>Passed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Legislation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(Effective June </w:t>
            </w:r>
            <w:r>
              <w:rPr>
                <w:rFonts w:ascii="Arial"/>
                <w:b/>
                <w:spacing w:val="-3"/>
                <w:w w:val="105"/>
                <w:sz w:val="19"/>
                <w:u w:val="single" w:color="000000"/>
              </w:rPr>
              <w:t>10, </w:t>
            </w:r>
            <w:r>
              <w:rPr>
                <w:rFonts w:ascii="Arial"/>
                <w:b/>
                <w:spacing w:val="4"/>
                <w:w w:val="105"/>
                <w:sz w:val="19"/>
                <w:u w:val="single" w:color="000000"/>
              </w:rPr>
              <w:t>2016) </w:t>
            </w:r>
            <w:r>
              <w:rPr>
                <w:rFonts w:ascii="Arial"/>
                <w:b/>
                <w:spacing w:val="4"/>
                <w:w w:val="105"/>
                <w:sz w:val="19"/>
              </w:rPr>
            </w:r>
            <w:r>
              <w:rPr>
                <w:rFonts w:ascii="Arial"/>
                <w:b/>
                <w:spacing w:val="4"/>
                <w:w w:val="105"/>
                <w:sz w:val="19"/>
              </w:rPr>
            </w:r>
            <w:r>
              <w:rPr>
                <w:rFonts w:ascii="Arial"/>
                <w:spacing w:val="-4"/>
                <w:w w:val="105"/>
                <w:sz w:val="19"/>
              </w:rPr>
              <w:t>"Tel </w:t>
            </w:r>
            <w:r>
              <w:rPr>
                <w:rFonts w:ascii="Arial"/>
                <w:w w:val="105"/>
                <w:sz w:val="19"/>
              </w:rPr>
              <w:t>emedicine technologies" </w:t>
            </w:r>
            <w:r>
              <w:rPr>
                <w:rFonts w:ascii="Arial"/>
                <w:spacing w:val="-3"/>
                <w:w w:val="105"/>
                <w:sz w:val="19"/>
              </w:rPr>
              <w:t>means </w:t>
            </w:r>
            <w:r>
              <w:rPr>
                <w:rFonts w:ascii="Arial"/>
                <w:w w:val="105"/>
                <w:sz w:val="19"/>
              </w:rPr>
              <w:t>technologies and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4"/>
                <w:w w:val="105"/>
                <w:sz w:val="19"/>
              </w:rPr>
              <w:t>devic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which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enable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secure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electronic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communications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information </w:t>
            </w:r>
            <w:r>
              <w:rPr>
                <w:rFonts w:ascii="Arial"/>
                <w:spacing w:val="2"/>
                <w:w w:val="105"/>
                <w:sz w:val="19"/>
              </w:rPr>
              <w:t>exchange </w:t>
            </w:r>
            <w:r>
              <w:rPr>
                <w:rFonts w:ascii="Arial"/>
                <w:w w:val="105"/>
                <w:sz w:val="19"/>
              </w:rPr>
              <w:t>in the </w:t>
            </w:r>
            <w:r>
              <w:rPr>
                <w:rFonts w:ascii="Arial"/>
                <w:spacing w:val="2"/>
                <w:w w:val="105"/>
                <w:sz w:val="19"/>
              </w:rPr>
              <w:t>practice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telemedicine, and typically involve the application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secure real-tim e audio/ video conferencing or similar </w:t>
            </w:r>
            <w:r>
              <w:rPr>
                <w:rFonts w:ascii="Arial"/>
                <w:w w:val="105"/>
                <w:sz w:val="19"/>
              </w:rPr>
              <w:t>secure video services, remote monitoring, or </w:t>
            </w:r>
            <w:r>
              <w:rPr>
                <w:rFonts w:ascii="Arial"/>
                <w:spacing w:val="3"/>
                <w:w w:val="105"/>
                <w:sz w:val="19"/>
              </w:rPr>
              <w:t>store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forward digital image technology to provide or support healthcare delivery by replicating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interaction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  <w:t>traditional in-person encounter between a physician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podi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atrist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4"/>
                <w:w w:val="105"/>
                <w:sz w:val="16"/>
                <w:szCs w:val="16"/>
              </w:rPr>
              <w:t>WV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Code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Sec.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2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30-3-13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&amp;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30-14-12d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(SB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47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–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2016).</w:t>
            </w:r>
            <w:r>
              <w:rPr>
                <w:rFonts w:ascii="Arial" w:hAnsi="Arial" w:cs="Arial" w:eastAsia="Arial" w:hint="default"/>
                <w:spacing w:val="-4"/>
                <w:sz w:val="16"/>
                <w:szCs w:val="16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75" w:hRule="exact"/>
        </w:trPr>
        <w:tc>
          <w:tcPr>
            <w:tcW w:w="10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843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1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2"/>
                <w:w w:val="105"/>
                <w:sz w:val="19"/>
              </w:rPr>
              <w:t>West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Virginia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limited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number </w:t>
            </w:r>
            <w:r>
              <w:rPr>
                <w:rFonts w:ascii="Arial"/>
                <w:w w:val="105"/>
                <w:sz w:val="19"/>
              </w:rPr>
              <w:t>of telehealth services that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provided to enrolled </w:t>
            </w:r>
            <w:r>
              <w:rPr>
                <w:rFonts w:ascii="Arial"/>
                <w:w w:val="105"/>
                <w:sz w:val="19"/>
              </w:rPr>
              <w:t>members by enrolled practitioners </w:t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  <w:t>telecommunication </w:t>
            </w:r>
            <w:r>
              <w:rPr>
                <w:rFonts w:ascii="Arial"/>
                <w:spacing w:val="2"/>
                <w:w w:val="105"/>
                <w:sz w:val="19"/>
              </w:rPr>
              <w:t>system. </w:t>
            </w:r>
            <w:r>
              <w:rPr>
                <w:rFonts w:ascii="Arial"/>
                <w:spacing w:val="4"/>
                <w:w w:val="105"/>
                <w:sz w:val="19"/>
              </w:rPr>
              <w:t>WV </w:t>
            </w:r>
            <w:r>
              <w:rPr>
                <w:rFonts w:ascii="Arial"/>
                <w:w w:val="105"/>
                <w:sz w:val="19"/>
              </w:rPr>
              <w:t>Medicaid utilizes CMS </w:t>
            </w:r>
            <w:r>
              <w:rPr>
                <w:rFonts w:ascii="Arial"/>
                <w:w w:val="105"/>
                <w:sz w:val="19"/>
              </w:rPr>
              <w:t>guidance </w:t>
            </w:r>
            <w:r>
              <w:rPr>
                <w:rFonts w:ascii="Arial"/>
                <w:spacing w:val="5"/>
                <w:w w:val="105"/>
                <w:sz w:val="19"/>
              </w:rPr>
              <w:t>on </w:t>
            </w:r>
            <w:r>
              <w:rPr>
                <w:rFonts w:ascii="Arial"/>
                <w:w w:val="105"/>
                <w:sz w:val="19"/>
              </w:rPr>
              <w:t>Telehealth Services. Limited to specific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4"/>
                <w:w w:val="105"/>
                <w:sz w:val="19"/>
              </w:rPr>
              <w:t>CPT </w:t>
            </w:r>
            <w:r>
              <w:rPr>
                <w:rFonts w:ascii="Arial"/>
                <w:w w:val="105"/>
                <w:sz w:val="19"/>
              </w:rPr>
              <w:t>codes (not necessarily consistent with CMS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z w:val="19"/>
              </w:rPr>
              <w:t>reimbursem</w:t>
            </w:r>
            <w:r>
              <w:rPr>
                <w:rFonts w:ascii="Arial"/>
                <w:spacing w:val="-9"/>
                <w:sz w:val="19"/>
              </w:rPr>
              <w:t> </w:t>
            </w:r>
            <w:r>
              <w:rPr>
                <w:rFonts w:ascii="Arial"/>
                <w:sz w:val="19"/>
              </w:rPr>
              <w:t>ent).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Authorized distant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providers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 Assistants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(PA);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61" w:lineRule="auto" w:before="7" w:after="0"/>
              <w:ind w:left="795" w:right="969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Advanced </w:t>
            </w:r>
            <w:r>
              <w:rPr>
                <w:rFonts w:ascii="Arial"/>
                <w:spacing w:val="3"/>
                <w:w w:val="105"/>
                <w:sz w:val="19"/>
              </w:rPr>
              <w:t>Practice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Registered Nurses </w:t>
            </w:r>
            <w:r>
              <w:rPr>
                <w:rFonts w:ascii="Arial"/>
                <w:w w:val="105"/>
                <w:sz w:val="19"/>
              </w:rPr>
              <w:t>(APRN)/Nurse Practitioners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(NP)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22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APRN/Certified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Nurse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Midwife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(CNM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);</w:t>
            </w:r>
            <w:r>
              <w:rPr>
                <w:rFonts w:ascii="Arial"/>
                <w:spacing w:val="-3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APRN/Clinical Nurse Specialists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(CNS);</w:t>
            </w:r>
            <w:r>
              <w:rPr>
                <w:rFonts w:ascii="Arial"/>
                <w:spacing w:val="-4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0" w:lineRule="auto" w:before="22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 </w:t>
            </w:r>
            <w:r>
              <w:rPr>
                <w:rFonts w:ascii="Arial"/>
                <w:spacing w:val="2"/>
                <w:w w:val="105"/>
                <w:sz w:val="19"/>
              </w:rPr>
              <w:t>Psychologists </w:t>
            </w:r>
            <w:r>
              <w:rPr>
                <w:rFonts w:ascii="Arial"/>
                <w:spacing w:val="-3"/>
                <w:w w:val="105"/>
                <w:sz w:val="19"/>
              </w:rPr>
              <w:t>(LP);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4" w:lineRule="auto" w:before="7" w:after="0"/>
              <w:ind w:left="796" w:right="368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 Independent Clinical Social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Worker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(LICSW)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52" w:lineRule="auto"/>
              <w:ind w:left="76" w:right="8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RHCs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FQHCs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aut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horiz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distant </w:t>
            </w:r>
            <w:r>
              <w:rPr>
                <w:rFonts w:ascii="Arial"/>
                <w:w w:val="105"/>
                <w:sz w:val="19"/>
              </w:rPr>
              <w:t>sites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ultations,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which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location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 practitioner, and many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bill or include the cost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spacing w:val="-4"/>
                <w:w w:val="105"/>
                <w:sz w:val="19"/>
              </w:rPr>
              <w:t>visit </w:t>
            </w:r>
            <w:r>
              <w:rPr>
                <w:rFonts w:ascii="Arial"/>
                <w:w w:val="105"/>
                <w:sz w:val="19"/>
              </w:rPr>
              <w:t>on the cost</w:t>
            </w:r>
            <w:r>
              <w:rPr>
                <w:rFonts w:ascii="Arial"/>
                <w:spacing w:val="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report.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5" w:right="173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4"/>
                <w:w w:val="105"/>
                <w:sz w:val="16"/>
                <w:szCs w:val="16"/>
              </w:rPr>
              <w:t>WV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Dept.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of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Health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and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Human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Svcs.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M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edicaid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Provider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Manual,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2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Chapter–519.17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2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Practitioner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Services: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Telehealth</w:t>
            </w:r>
            <w:r>
              <w:rPr>
                <w:rFonts w:ascii="Arial" w:hAnsi="Arial" w:cs="Arial" w:eastAsia="Arial" w:hint="default"/>
                <w:spacing w:val="-4"/>
                <w:sz w:val="16"/>
                <w:szCs w:val="16"/>
              </w:rPr>
            </w:r>
          </w:p>
          <w:p>
            <w:pPr>
              <w:pStyle w:val="TableParagraph"/>
              <w:spacing w:line="169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Jan.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15,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12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Targeted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case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anagem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be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conducted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through </w:t>
            </w:r>
            <w:r>
              <w:rPr>
                <w:rFonts w:ascii="Arial"/>
                <w:w w:val="105"/>
                <w:sz w:val="19"/>
              </w:rPr>
              <w:t>telemedicine with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exception of the required </w:t>
            </w:r>
            <w:r>
              <w:rPr>
                <w:rFonts w:ascii="Arial"/>
                <w:spacing w:val="5"/>
                <w:w w:val="105"/>
                <w:sz w:val="19"/>
              </w:rPr>
              <w:t>90 </w:t>
            </w:r>
            <w:r>
              <w:rPr>
                <w:rFonts w:ascii="Arial"/>
                <w:spacing w:val="-4"/>
                <w:w w:val="105"/>
                <w:sz w:val="19"/>
              </w:rPr>
              <w:t>day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face-to-face encounter with the targeted case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manager.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12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WV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Human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edicaid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Chapter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523: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Targeted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Case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Management,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11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2013).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180" w:lineRule="exact"/>
        <w:jc w:val="left"/>
        <w:rPr>
          <w:rFonts w:ascii="Arial" w:hAnsi="Arial" w:cs="Arial" w:eastAsia="Arial" w:hint="default"/>
          <w:sz w:val="16"/>
          <w:szCs w:val="16"/>
        </w:rPr>
        <w:sectPr>
          <w:pgSz w:w="12240" w:h="15840"/>
          <w:pgMar w:header="928" w:footer="501" w:top="1240" w:bottom="700" w:left="840" w:right="82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45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53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26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4"/>
                <w:w w:val="105"/>
                <w:sz w:val="19"/>
              </w:rPr>
              <w:t>WV </w:t>
            </w:r>
            <w:r>
              <w:rPr>
                <w:rFonts w:ascii="Arial"/>
                <w:w w:val="105"/>
                <w:sz w:val="19"/>
              </w:rPr>
              <w:t>Medicaid encourages providers to render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telehealth in the Behavioral Health Clinic </w:t>
            </w:r>
            <w:r>
              <w:rPr>
                <w:rFonts w:ascii="Arial"/>
                <w:spacing w:val="-3"/>
                <w:w w:val="105"/>
                <w:sz w:val="19"/>
              </w:rPr>
              <w:t>Services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program.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" w:right="6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4"/>
                <w:w w:val="105"/>
                <w:sz w:val="16"/>
                <w:szCs w:val="16"/>
              </w:rPr>
              <w:t>WV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Dept. of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Health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and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Human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ServicesM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edicaid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Provider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Manual,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Chapter–502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2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Covered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Services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Limitations,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And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Exclusions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For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Behavioral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Health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Clinic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Services,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p. 15 (Oct.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"/>
                <w:w w:val="105"/>
                <w:sz w:val="16"/>
                <w:szCs w:val="16"/>
              </w:rPr>
              <w:t>13,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"/>
                <w:w w:val="105"/>
                <w:sz w:val="16"/>
                <w:szCs w:val="16"/>
              </w:rPr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2015);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Behavioral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Health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Rehabilitation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Services,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p. 13 (Jul. 1,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2014);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Psychological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Services,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p. 9 (Apr.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9"/>
                <w:w w:val="105"/>
                <w:sz w:val="16"/>
                <w:szCs w:val="16"/>
              </w:rPr>
              <w:t>1,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2015);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Psychiatric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Services,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p.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9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(Oct.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9,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2015);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Licensed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Independent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Clinical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7"/>
                <w:w w:val="105"/>
                <w:sz w:val="16"/>
                <w:szCs w:val="16"/>
              </w:rPr>
              <w:t>Social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7"/>
                <w:w w:val="105"/>
                <w:sz w:val="16"/>
                <w:szCs w:val="16"/>
              </w:rPr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Worker, p. 8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(Jul.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1,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2015);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School-Based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Health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Services,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p. 10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(Aug. 1,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2015).</w:t>
            </w:r>
            <w:r>
              <w:rPr>
                <w:rFonts w:ascii="Arial" w:hAnsi="Arial" w:cs="Arial" w:eastAsia="Arial" w:hint="default"/>
                <w:spacing w:val="-4"/>
                <w:sz w:val="16"/>
                <w:szCs w:val="16"/>
              </w:rPr>
            </w:r>
          </w:p>
        </w:tc>
      </w:tr>
      <w:tr>
        <w:trPr>
          <w:trHeight w:val="390" w:hRule="exact"/>
        </w:trPr>
        <w:tc>
          <w:tcPr>
            <w:tcW w:w="10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39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46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reimbursement.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WV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Medicaid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only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reimburses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-6"/>
                <w:w w:val="105"/>
                <w:sz w:val="19"/>
              </w:rPr>
              <w:t>for </w:t>
            </w:r>
            <w:r>
              <w:rPr>
                <w:rFonts w:ascii="Arial"/>
                <w:spacing w:val="-6"/>
                <w:w w:val="105"/>
                <w:sz w:val="19"/>
              </w:rPr>
            </w:r>
            <w:r>
              <w:rPr>
                <w:rFonts w:ascii="Arial"/>
                <w:sz w:val="19"/>
              </w:rPr>
              <w:t>real-time </w:t>
            </w:r>
            <w:r>
              <w:rPr>
                <w:rFonts w:ascii="Arial"/>
                <w:spacing w:val="5"/>
                <w:sz w:val="19"/>
              </w:rPr>
              <w:t> </w:t>
            </w:r>
            <w:r>
              <w:rPr>
                <w:rFonts w:ascii="Arial"/>
                <w:sz w:val="19"/>
              </w:rPr>
              <w:t>communications.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WV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Human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Svcs.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Provider</w:t>
            </w:r>
            <w:r>
              <w:rPr>
                <w:rFonts w:ascii="Arial"/>
                <w:spacing w:val="-5"/>
                <w:sz w:val="16"/>
              </w:rPr>
            </w:r>
          </w:p>
          <w:p>
            <w:pPr>
              <w:pStyle w:val="TableParagraph"/>
              <w:spacing w:line="180" w:lineRule="exact" w:before="17"/>
              <w:ind w:left="75" w:right="10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Manual,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Chapter–519.17Practitioner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Services: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Telehealth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7"/>
                <w:w w:val="105"/>
                <w:sz w:val="16"/>
                <w:szCs w:val="16"/>
              </w:rPr>
              <w:t>Servi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4"/>
                <w:w w:val="105"/>
                <w:sz w:val="16"/>
                <w:szCs w:val="16"/>
              </w:rPr>
              <w:t>ces.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4"/>
                <w:w w:val="105"/>
                <w:sz w:val="16"/>
                <w:szCs w:val="16"/>
              </w:rPr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Revised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Jan.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15,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2016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7"/>
                <w:w w:val="105"/>
                <w:sz w:val="16"/>
                <w:szCs w:val="16"/>
              </w:rPr>
              <w:t>(accessed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Mar.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2016).</w:t>
            </w:r>
            <w:r>
              <w:rPr>
                <w:rFonts w:ascii="Arial" w:hAnsi="Arial" w:cs="Arial" w:eastAsia="Arial" w:hint="default"/>
                <w:spacing w:val="-4"/>
                <w:sz w:val="16"/>
                <w:szCs w:val="16"/>
              </w:rPr>
            </w:r>
          </w:p>
        </w:tc>
      </w:tr>
      <w:tr>
        <w:trPr>
          <w:trHeight w:val="390" w:hRule="exact"/>
        </w:trPr>
        <w:tc>
          <w:tcPr>
            <w:tcW w:w="10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6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reimbursement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7" w:lineRule="auto" w:before="21"/>
              <w:ind w:left="75" w:right="221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reimbursement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reimbursement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2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WV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Human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Svcs.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Provider</w:t>
            </w:r>
            <w:r>
              <w:rPr>
                <w:rFonts w:ascii="Arial"/>
                <w:spacing w:val="-5"/>
                <w:sz w:val="16"/>
              </w:rPr>
            </w:r>
          </w:p>
          <w:p>
            <w:pPr>
              <w:pStyle w:val="TableParagraph"/>
              <w:spacing w:line="180" w:lineRule="exact" w:before="4"/>
              <w:ind w:left="75" w:right="10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Manual,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Chapter–519.17Practitioner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Services: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Telehealth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7"/>
                <w:w w:val="105"/>
                <w:sz w:val="16"/>
                <w:szCs w:val="16"/>
              </w:rPr>
              <w:t>Servi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4"/>
                <w:w w:val="105"/>
                <w:sz w:val="16"/>
                <w:szCs w:val="16"/>
              </w:rPr>
              <w:t>ces.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4"/>
                <w:w w:val="105"/>
                <w:sz w:val="16"/>
                <w:szCs w:val="16"/>
              </w:rPr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Revised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Jan.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15,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2016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7"/>
                <w:w w:val="105"/>
                <w:sz w:val="16"/>
                <w:szCs w:val="16"/>
              </w:rPr>
              <w:t>(accessed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Mar.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2016).</w:t>
            </w:r>
            <w:r>
              <w:rPr>
                <w:rFonts w:ascii="Arial" w:hAnsi="Arial" w:cs="Arial" w:eastAsia="Arial" w:hint="default"/>
                <w:spacing w:val="-4"/>
                <w:sz w:val="16"/>
                <w:szCs w:val="16"/>
              </w:rPr>
            </w:r>
          </w:p>
        </w:tc>
      </w:tr>
      <w:tr>
        <w:trPr>
          <w:trHeight w:val="390" w:hRule="exact"/>
        </w:trPr>
        <w:tc>
          <w:tcPr>
            <w:tcW w:w="10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55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14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“valid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patient-practitioner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rel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ationshi p” can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be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established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through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emedicine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manner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approved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by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appropriat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</w:t>
            </w:r>
            <w:r>
              <w:rPr>
                <w:rFonts w:ascii="Arial" w:hAnsi="Arial" w:cs="Arial" w:eastAsia="Arial" w:hint="default"/>
                <w:spacing w:val="-1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board.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WV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30-5-4.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10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physician-patient </w:t>
            </w:r>
            <w:r>
              <w:rPr>
                <w:rFonts w:ascii="Arial"/>
                <w:spacing w:val="-3"/>
                <w:w w:val="105"/>
                <w:sz w:val="19"/>
              </w:rPr>
              <w:t>rel </w:t>
            </w:r>
            <w:r>
              <w:rPr>
                <w:rFonts w:ascii="Arial"/>
                <w:w w:val="105"/>
                <w:sz w:val="19"/>
              </w:rPr>
              <w:t>ationship cannot be established </w:t>
            </w:r>
            <w:r>
              <w:rPr>
                <w:rFonts w:ascii="Arial"/>
                <w:w w:val="105"/>
                <w:sz w:val="19"/>
              </w:rPr>
              <w:t>through </w:t>
            </w:r>
            <w:r>
              <w:rPr>
                <w:rFonts w:ascii="Arial"/>
                <w:spacing w:val="3"/>
                <w:w w:val="105"/>
                <w:sz w:val="19"/>
              </w:rPr>
              <w:t>audio </w:t>
            </w:r>
            <w:r>
              <w:rPr>
                <w:rFonts w:ascii="Arial"/>
                <w:w w:val="105"/>
                <w:sz w:val="19"/>
              </w:rPr>
              <w:t>only communication, text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communications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any </w:t>
            </w:r>
            <w:r>
              <w:rPr>
                <w:rFonts w:ascii="Arial"/>
                <w:w w:val="105"/>
                <w:sz w:val="19"/>
              </w:rPr>
              <w:t>combi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nation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thereof.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58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physician-patient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ationship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established </w:t>
            </w:r>
            <w:r>
              <w:rPr>
                <w:rFonts w:ascii="Arial"/>
                <w:w w:val="105"/>
                <w:sz w:val="19"/>
              </w:rPr>
              <w:t>through real-time </w:t>
            </w:r>
            <w:r>
              <w:rPr>
                <w:rFonts w:ascii="Arial"/>
                <w:spacing w:val="-4"/>
                <w:w w:val="105"/>
                <w:sz w:val="19"/>
              </w:rPr>
              <w:t>video </w:t>
            </w:r>
            <w:r>
              <w:rPr>
                <w:rFonts w:ascii="Arial"/>
                <w:spacing w:val="2"/>
                <w:w w:val="105"/>
                <w:sz w:val="19"/>
              </w:rPr>
              <w:t>conferencing </w:t>
            </w:r>
            <w:r>
              <w:rPr>
                <w:rFonts w:ascii="Arial"/>
                <w:w w:val="105"/>
                <w:sz w:val="19"/>
              </w:rPr>
              <w:t>or store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forward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(for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pathol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ogy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radiology).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11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physician or podiatrist who solely utilizes telemedicine may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prescribe to that patient </w:t>
            </w:r>
            <w:r>
              <w:rPr>
                <w:rFonts w:ascii="Arial"/>
                <w:spacing w:val="-3"/>
                <w:w w:val="105"/>
                <w:sz w:val="19"/>
              </w:rPr>
              <w:t>any </w:t>
            </w:r>
            <w:r>
              <w:rPr>
                <w:rFonts w:ascii="Arial"/>
                <w:w w:val="105"/>
                <w:sz w:val="19"/>
              </w:rPr>
              <w:t>controlled </w:t>
            </w:r>
            <w:r>
              <w:rPr>
                <w:rFonts w:ascii="Arial"/>
                <w:w w:val="105"/>
                <w:sz w:val="19"/>
              </w:rPr>
              <w:t>substance in Schedule </w:t>
            </w:r>
            <w:r>
              <w:rPr>
                <w:rFonts w:ascii="Arial"/>
                <w:spacing w:val="-5"/>
                <w:w w:val="105"/>
                <w:sz w:val="19"/>
              </w:rPr>
              <w:t>II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the Uniform Controlled </w:t>
            </w:r>
            <w:r>
              <w:rPr>
                <w:rFonts w:ascii="Arial"/>
                <w:w w:val="105"/>
                <w:sz w:val="19"/>
              </w:rPr>
              <w:t>Substances </w:t>
            </w:r>
            <w:r>
              <w:rPr>
                <w:rFonts w:ascii="Arial"/>
                <w:spacing w:val="3"/>
                <w:w w:val="105"/>
                <w:sz w:val="19"/>
              </w:rPr>
              <w:t>Act. </w:t>
            </w:r>
            <w:r>
              <w:rPr>
                <w:rFonts w:ascii="Arial"/>
                <w:w w:val="105"/>
                <w:sz w:val="19"/>
              </w:rPr>
              <w:t>A physician or podiatrist may </w:t>
            </w:r>
            <w:r>
              <w:rPr>
                <w:rFonts w:ascii="Arial"/>
                <w:spacing w:val="-4"/>
                <w:w w:val="105"/>
                <w:sz w:val="19"/>
              </w:rPr>
              <w:t>not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prescribe </w:t>
            </w:r>
            <w:r>
              <w:rPr>
                <w:rFonts w:ascii="Arial"/>
                <w:spacing w:val="-3"/>
                <w:w w:val="105"/>
                <w:sz w:val="19"/>
              </w:rPr>
              <w:t>any </w:t>
            </w:r>
            <w:r>
              <w:rPr>
                <w:rFonts w:ascii="Arial"/>
                <w:w w:val="105"/>
                <w:sz w:val="19"/>
              </w:rPr>
              <w:t>pain-relieving controlled substance listed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Schedule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II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through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part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cours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treatment </w:t>
            </w:r>
            <w:r>
              <w:rPr>
                <w:rFonts w:ascii="Arial"/>
                <w:w w:val="105"/>
                <w:sz w:val="19"/>
              </w:rPr>
              <w:t>for chronic non-malignant pain sol ely based </w:t>
            </w:r>
            <w:r>
              <w:rPr>
                <w:rFonts w:ascii="Arial"/>
                <w:spacing w:val="5"/>
                <w:w w:val="105"/>
                <w:sz w:val="19"/>
              </w:rPr>
              <w:t>on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enc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ounter.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4"/>
                <w:w w:val="105"/>
                <w:sz w:val="16"/>
                <w:szCs w:val="16"/>
              </w:rPr>
              <w:t>WV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Code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Sec.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2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30-3-13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&amp;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30-14-12d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(SB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47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–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2016).</w:t>
            </w:r>
            <w:r>
              <w:rPr>
                <w:rFonts w:ascii="Arial" w:hAnsi="Arial" w:cs="Arial" w:eastAsia="Arial" w:hint="default"/>
                <w:spacing w:val="-4"/>
                <w:sz w:val="16"/>
                <w:szCs w:val="16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2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45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2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24"/>
                <w:szCs w:val="24"/>
              </w:rPr>
            </w:pPr>
          </w:p>
          <w:p>
            <w:pPr>
              <w:pStyle w:val="TableParagraph"/>
              <w:spacing w:line="254" w:lineRule="auto"/>
              <w:ind w:left="75" w:right="29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Prohi bits providers from issuing prescriptions, </w:t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electronic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other means,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spacing w:val="-4"/>
                <w:w w:val="105"/>
                <w:sz w:val="19"/>
              </w:rPr>
              <w:t>pers </w:t>
            </w:r>
            <w:r>
              <w:rPr>
                <w:rFonts w:ascii="Arial"/>
                <w:spacing w:val="-3"/>
                <w:w w:val="105"/>
                <w:sz w:val="19"/>
              </w:rPr>
              <w:t>ons </w:t>
            </w:r>
            <w:r>
              <w:rPr>
                <w:rFonts w:ascii="Arial"/>
                <w:w w:val="105"/>
                <w:sz w:val="19"/>
              </w:rPr>
              <w:t>without </w:t>
            </w:r>
            <w:r>
              <w:rPr>
                <w:rFonts w:ascii="Arial"/>
                <w:w w:val="105"/>
                <w:sz w:val="19"/>
              </w:rPr>
              <w:t>establishing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ongoi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physician-patient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relations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hip,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wherein the </w:t>
            </w:r>
            <w:r>
              <w:rPr>
                <w:rFonts w:ascii="Arial"/>
                <w:spacing w:val="2"/>
                <w:w w:val="105"/>
                <w:sz w:val="19"/>
              </w:rPr>
              <w:t>physician </w:t>
            </w:r>
            <w:r>
              <w:rPr>
                <w:rFonts w:ascii="Arial"/>
                <w:spacing w:val="-3"/>
                <w:w w:val="105"/>
                <w:sz w:val="19"/>
              </w:rPr>
              <w:t>has </w:t>
            </w:r>
            <w:r>
              <w:rPr>
                <w:rFonts w:ascii="Arial"/>
                <w:w w:val="105"/>
                <w:sz w:val="19"/>
              </w:rPr>
              <w:t>obtai </w:t>
            </w:r>
            <w:r>
              <w:rPr>
                <w:rFonts w:ascii="Arial"/>
                <w:spacing w:val="-3"/>
                <w:w w:val="105"/>
                <w:sz w:val="19"/>
              </w:rPr>
              <w:t>ned </w:t>
            </w:r>
            <w:r>
              <w:rPr>
                <w:rFonts w:ascii="Arial"/>
                <w:w w:val="105"/>
                <w:sz w:val="19"/>
              </w:rPr>
              <w:t>inform ation </w:t>
            </w:r>
            <w:r>
              <w:rPr>
                <w:rFonts w:ascii="Arial"/>
                <w:w w:val="105"/>
                <w:sz w:val="19"/>
              </w:rPr>
              <w:t>adequate to support the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prescription.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Exceptions: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Docum</w:t>
            </w:r>
            <w:r>
              <w:rPr>
                <w:rFonts w:ascii="Arial"/>
                <w:spacing w:val="-4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ented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emergencies;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On-call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cross-coverage</w:t>
            </w:r>
            <w:r>
              <w:rPr>
                <w:rFonts w:ascii="Arial"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situations;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52" w:lineRule="auto" w:before="22" w:after="0"/>
              <w:ind w:left="795" w:right="28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Where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care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rendered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ultation </w:t>
            </w:r>
            <w:r>
              <w:rPr>
                <w:rFonts w:ascii="Arial"/>
                <w:w w:val="105"/>
                <w:sz w:val="19"/>
              </w:rPr>
              <w:t>with another physician who has an ongoi </w:t>
            </w:r>
            <w:r>
              <w:rPr>
                <w:rFonts w:ascii="Arial"/>
                <w:spacing w:val="-4"/>
                <w:w w:val="105"/>
                <w:sz w:val="19"/>
              </w:rPr>
              <w:t>ng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relationship with the patient,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who </w:t>
            </w:r>
            <w:r>
              <w:rPr>
                <w:rFonts w:ascii="Arial"/>
                <w:spacing w:val="-4"/>
                <w:w w:val="105"/>
                <w:sz w:val="19"/>
              </w:rPr>
              <w:t>has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agreed to supervise the patient </w:t>
            </w:r>
            <w:r>
              <w:rPr>
                <w:rFonts w:ascii="Arial"/>
                <w:spacing w:val="-4"/>
                <w:w w:val="105"/>
                <w:sz w:val="19"/>
              </w:rPr>
              <w:t>'s </w:t>
            </w:r>
            <w:r>
              <w:rPr>
                <w:rFonts w:ascii="Arial"/>
                <w:w w:val="105"/>
                <w:sz w:val="19"/>
              </w:rPr>
              <w:t>treatment, </w:t>
            </w:r>
            <w:r>
              <w:rPr>
                <w:rFonts w:ascii="Arial"/>
                <w:w w:val="105"/>
                <w:sz w:val="19"/>
              </w:rPr>
              <w:t>including use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-3"/>
                <w:w w:val="105"/>
                <w:sz w:val="19"/>
              </w:rPr>
              <w:t>any </w:t>
            </w:r>
            <w:r>
              <w:rPr>
                <w:rFonts w:ascii="Arial"/>
                <w:w w:val="105"/>
                <w:sz w:val="19"/>
              </w:rPr>
              <w:t>prescribed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medications.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WV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11-1A-12.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10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08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spacing w:val="4"/>
                <w:w w:val="105"/>
                <w:sz w:val="19"/>
                <w:u w:val="single" w:color="000000"/>
              </w:rPr>
              <w:t>Newly </w:t>
            </w:r>
            <w:r>
              <w:rPr>
                <w:rFonts w:ascii="Arial"/>
                <w:b/>
                <w:spacing w:val="-3"/>
                <w:w w:val="105"/>
                <w:sz w:val="19"/>
                <w:u w:val="single" w:color="000000"/>
              </w:rPr>
              <w:t>Passed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Legislation</w:t>
            </w:r>
            <w:r>
              <w:rPr>
                <w:rFonts w:ascii="Arial"/>
                <w:b/>
                <w:spacing w:val="-39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(Effective June </w:t>
            </w:r>
            <w:r>
              <w:rPr>
                <w:rFonts w:ascii="Arial"/>
                <w:b/>
                <w:spacing w:val="-3"/>
                <w:w w:val="105"/>
                <w:sz w:val="19"/>
                <w:u w:val="single" w:color="000000"/>
              </w:rPr>
              <w:t>10, </w:t>
            </w:r>
            <w:r>
              <w:rPr>
                <w:rFonts w:ascii="Arial"/>
                <w:b/>
                <w:spacing w:val="4"/>
                <w:w w:val="105"/>
                <w:sz w:val="19"/>
                <w:u w:val="single" w:color="000000"/>
              </w:rPr>
              <w:t>2016)</w:t>
            </w:r>
            <w:r>
              <w:rPr>
                <w:rFonts w:ascii="Arial"/>
                <w:b/>
                <w:spacing w:val="4"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Must obtain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4"/>
                <w:w w:val="105"/>
                <w:sz w:val="16"/>
                <w:szCs w:val="16"/>
              </w:rPr>
              <w:t>WV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Code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Sec.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30-3-13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&amp;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30-14-12d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(SB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47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–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2016).</w:t>
            </w:r>
            <w:r>
              <w:rPr>
                <w:rFonts w:ascii="Arial" w:hAnsi="Arial" w:cs="Arial" w:eastAsia="Arial" w:hint="default"/>
                <w:spacing w:val="-4"/>
                <w:sz w:val="16"/>
                <w:szCs w:val="16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Patient consent must be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obtained.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4" w:lineRule="auto"/>
              <w:ind w:left="75" w:right="10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4"/>
                <w:w w:val="105"/>
                <w:sz w:val="16"/>
                <w:szCs w:val="16"/>
              </w:rPr>
              <w:t>WV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Dept.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of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Health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and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 Human Svcs.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M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edicaid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Provider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Manual,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Chapter–502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Covered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Svcs.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Limitations,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And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Exclusions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For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Behavioral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Health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Clinic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Services,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p.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15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(Oct.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13,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2015);</w:t>
            </w:r>
            <w:r>
              <w:rPr>
                <w:rFonts w:ascii="Arial" w:hAnsi="Arial" w:cs="Arial" w:eastAsia="Arial" w:hint="default"/>
                <w:spacing w:val="-3"/>
                <w:sz w:val="16"/>
                <w:szCs w:val="16"/>
              </w:rPr>
            </w:r>
          </w:p>
          <w:p>
            <w:pPr>
              <w:pStyle w:val="TableParagraph"/>
              <w:spacing w:line="235" w:lineRule="auto"/>
              <w:ind w:left="75" w:right="16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Behavioral Health Rehabilitation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13 (Jul. 1,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2014);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Psychological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9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(Apr.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2015);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Psychiatric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</w:t>
            </w:r>
            <w:r>
              <w:rPr>
                <w:rFonts w:ascii="Arial"/>
                <w:spacing w:val="-5"/>
                <w:sz w:val="16"/>
              </w:rPr>
            </w:r>
          </w:p>
          <w:p>
            <w:pPr>
              <w:pStyle w:val="TableParagraph"/>
              <w:spacing w:line="182" w:lineRule="exact" w:before="11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9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(Oct.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9,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2015);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Licensed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Independent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Clinical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Social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Worker,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80" w:lineRule="exact" w:before="4"/>
              <w:ind w:left="75" w:right="26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8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(Jul.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2015);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School-Based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(Aug.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90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Authorized originating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23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Offices of physicians or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Privat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Psychological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Hospitals;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Rural Health Clinics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(RHCs);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Federally Qualified Health Centers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(FQHCs);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4" w:lineRule="auto" w:before="22" w:after="0"/>
              <w:ind w:left="795" w:right="365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Hospital-bas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CAH-based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Renal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Dialysis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4"/>
                <w:w w:val="105"/>
                <w:sz w:val="19"/>
              </w:rPr>
              <w:t>Cent</w:t>
            </w:r>
            <w:r>
              <w:rPr>
                <w:rFonts w:ascii="Arial"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ers </w:t>
            </w:r>
            <w:r>
              <w:rPr>
                <w:rFonts w:ascii="Arial"/>
                <w:w w:val="105"/>
                <w:sz w:val="19"/>
              </w:rPr>
              <w:t>(including satellites);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7" w:val="left" w:leader="none"/>
              </w:tabs>
              <w:spacing w:line="240" w:lineRule="auto" w:before="4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Skilled Nursing Facilities (SNF);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Comm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unity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Mental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Centers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(CMHC).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7" w:lineRule="auto"/>
              <w:ind w:left="76" w:right="44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Independent Renal Dialysis Facilities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not eligible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 sites.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5" w:right="142" w:firstLine="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4"/>
                <w:w w:val="105"/>
                <w:sz w:val="19"/>
              </w:rPr>
              <w:t>WV </w:t>
            </w:r>
            <w:r>
              <w:rPr>
                <w:rFonts w:ascii="Arial"/>
                <w:w w:val="105"/>
                <w:sz w:val="19"/>
              </w:rPr>
              <w:t>Medicaid does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limit telehealth services to </w:t>
            </w:r>
            <w:r>
              <w:rPr>
                <w:rFonts w:ascii="Arial"/>
                <w:w w:val="105"/>
                <w:sz w:val="19"/>
              </w:rPr>
              <w:t>members in non-m etropolitan statistical professional shortage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areas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defined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by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CMS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guidance.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4" w:lineRule="auto" w:before="171"/>
              <w:ind w:left="75" w:right="17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4"/>
                <w:w w:val="105"/>
                <w:sz w:val="16"/>
                <w:szCs w:val="16"/>
              </w:rPr>
              <w:t>WV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Dept.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of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Health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and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Human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Svcs.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M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edicaid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Provider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Manual,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Chapter–519.17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2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Practitioner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Services: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Tel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ehealth</w:t>
            </w:r>
            <w:r>
              <w:rPr>
                <w:rFonts w:ascii="Arial" w:hAnsi="Arial" w:cs="Arial" w:eastAsia="Arial" w:hint="default"/>
                <w:spacing w:val="-5"/>
                <w:sz w:val="16"/>
                <w:szCs w:val="16"/>
              </w:rPr>
            </w:r>
          </w:p>
          <w:p>
            <w:pPr>
              <w:pStyle w:val="TableParagraph"/>
              <w:spacing w:line="169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Jan.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15,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61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55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WV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adopted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Federation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State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</w:t>
            </w:r>
            <w:r>
              <w:rPr>
                <w:rFonts w:ascii="Arial" w:hAnsi="Arial" w:cs="Arial" w:eastAsia="Arial" w:hint="default"/>
                <w:spacing w:val="-3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al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Board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(FSMB)’s model language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for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 interstate</w:t>
            </w:r>
            <w:r>
              <w:rPr>
                <w:rFonts w:ascii="Arial" w:hAnsi="Arial" w:cs="Arial" w:eastAsia="Arial" w:hint="default"/>
                <w:spacing w:val="-1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2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45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05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licensure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</w:t>
            </w:r>
            <w:r>
              <w:rPr>
                <w:rFonts w:ascii="Arial"/>
                <w:spacing w:val="-4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pact.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WV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House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2496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64" w:lineRule="auto"/>
              <w:ind w:left="75" w:right="57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Recently Passed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Legislation</w:t>
            </w:r>
            <w:r>
              <w:rPr>
                <w:rFonts w:ascii="Arial"/>
                <w:b/>
                <w:spacing w:val="-38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(Effective June </w:t>
            </w:r>
            <w:r>
              <w:rPr>
                <w:rFonts w:ascii="Arial"/>
                <w:b/>
                <w:spacing w:val="-4"/>
                <w:w w:val="105"/>
                <w:sz w:val="19"/>
                <w:u w:val="single" w:color="000000"/>
              </w:rPr>
              <w:t>10, </w:t>
            </w:r>
            <w:r>
              <w:rPr>
                <w:rFonts w:ascii="Arial"/>
                <w:b/>
                <w:spacing w:val="-4"/>
                <w:w w:val="105"/>
                <w:sz w:val="19"/>
              </w:rPr>
            </w:r>
            <w:r>
              <w:rPr>
                <w:rFonts w:ascii="Arial"/>
                <w:b/>
                <w:spacing w:val="-4"/>
                <w:w w:val="105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2016)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color w:val="303030"/>
                <w:w w:val="105"/>
                <w:sz w:val="19"/>
              </w:rPr>
              <w:t>Must hold active unexpired </w:t>
            </w:r>
            <w:r>
              <w:rPr>
                <w:rFonts w:ascii="Arial"/>
                <w:color w:val="303030"/>
                <w:spacing w:val="4"/>
                <w:w w:val="105"/>
                <w:sz w:val="19"/>
              </w:rPr>
              <w:t>WV</w:t>
            </w:r>
            <w:r>
              <w:rPr>
                <w:rFonts w:ascii="Arial"/>
                <w:color w:val="303030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color w:val="303030"/>
                <w:w w:val="105"/>
                <w:sz w:val="19"/>
              </w:rPr>
              <w:t>license.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4"/>
                <w:w w:val="105"/>
                <w:sz w:val="16"/>
                <w:szCs w:val="16"/>
              </w:rPr>
              <w:t>WV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Code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Sec.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30-3-13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&amp;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30-14-12d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(SB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47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–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2016).</w:t>
            </w:r>
            <w:r>
              <w:rPr>
                <w:rFonts w:ascii="Arial" w:hAnsi="Arial" w:cs="Arial" w:eastAsia="Arial" w:hint="default"/>
                <w:spacing w:val="-4"/>
                <w:sz w:val="16"/>
                <w:szCs w:val="16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10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115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10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can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bill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facility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spacing w:val="-6"/>
                <w:w w:val="105"/>
                <w:sz w:val="19"/>
              </w:rPr>
              <w:t>fee.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105" w:right="14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4"/>
                <w:w w:val="105"/>
                <w:sz w:val="16"/>
                <w:szCs w:val="16"/>
              </w:rPr>
              <w:t>WV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Dept.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of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Health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and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Human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Svcs.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M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edicaid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Provider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Manual,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Chapter–519.17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2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Practitioner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Services: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Tel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ehealth</w:t>
            </w:r>
            <w:r>
              <w:rPr>
                <w:rFonts w:ascii="Arial" w:hAnsi="Arial" w:cs="Arial" w:eastAsia="Arial" w:hint="default"/>
                <w:spacing w:val="-5"/>
                <w:sz w:val="16"/>
                <w:szCs w:val="16"/>
              </w:rPr>
            </w:r>
          </w:p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Jan.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15,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6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26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Additional instructions regarding telehealth standards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billing available </w:t>
            </w:r>
            <w:r>
              <w:rPr>
                <w:rFonts w:ascii="Arial"/>
                <w:spacing w:val="7"/>
                <w:w w:val="105"/>
                <w:sz w:val="19"/>
              </w:rPr>
              <w:t>in </w:t>
            </w:r>
            <w:r>
              <w:rPr>
                <w:rFonts w:ascii="Arial"/>
                <w:w w:val="105"/>
                <w:sz w:val="19"/>
              </w:rPr>
              <w:t>the following m anuals: </w:t>
            </w:r>
            <w:r>
              <w:rPr>
                <w:rFonts w:ascii="Arial"/>
                <w:w w:val="105"/>
                <w:sz w:val="19"/>
              </w:rPr>
              <w:t>Behavioral Health Clinic (Ch. 502); Behavioral Health Rehabilitation (Ch. 503); Psychological Services (Ch. 521); Psychiatric Services (Ch. 536); Licensed Independent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Clinical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Social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Worker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(Ch.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537);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School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- </w:t>
            </w:r>
            <w:r>
              <w:rPr>
                <w:rFonts w:ascii="Arial"/>
                <w:w w:val="105"/>
                <w:sz w:val="19"/>
              </w:rPr>
              <w:t>Based Health Services (Ch. 538). Limited to specific </w:t>
            </w:r>
            <w:r>
              <w:rPr>
                <w:rFonts w:ascii="Arial"/>
                <w:spacing w:val="4"/>
                <w:w w:val="105"/>
                <w:sz w:val="19"/>
              </w:rPr>
              <w:t>CPT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codes.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4" w:lineRule="auto"/>
              <w:ind w:left="74" w:right="5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4"/>
                <w:w w:val="105"/>
                <w:sz w:val="16"/>
                <w:szCs w:val="16"/>
              </w:rPr>
              <w:t>WV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Dept.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of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Health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and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 Human Svcs.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M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edicaid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Provider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Manual,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Chapter–502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8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Covered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Svcs.,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Limitations,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And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Exclusions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For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Behavioral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Health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Clinic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Services,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p.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15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(Oct.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13,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2015);</w:t>
            </w:r>
            <w:r>
              <w:rPr>
                <w:rFonts w:ascii="Arial" w:hAnsi="Arial" w:cs="Arial" w:eastAsia="Arial" w:hint="default"/>
                <w:spacing w:val="-3"/>
                <w:sz w:val="16"/>
                <w:szCs w:val="16"/>
              </w:rPr>
            </w:r>
          </w:p>
          <w:p>
            <w:pPr>
              <w:pStyle w:val="TableParagraph"/>
              <w:spacing w:line="254" w:lineRule="auto"/>
              <w:ind w:left="75" w:right="16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Behavioral Health Rehabilitation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13 (Jul. 1,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2014);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Psychological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9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(Apr.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2015);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Psychiatric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</w:t>
            </w:r>
            <w:r>
              <w:rPr>
                <w:rFonts w:ascii="Arial"/>
                <w:spacing w:val="-5"/>
                <w:sz w:val="16"/>
              </w:rPr>
            </w:r>
          </w:p>
          <w:p>
            <w:pPr>
              <w:pStyle w:val="TableParagraph"/>
              <w:spacing w:line="167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9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(Oct.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9,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2015);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Licensed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Independent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Clinical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Social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Worker,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80" w:lineRule="exact" w:before="4"/>
              <w:ind w:left="75" w:right="26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8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(Jul.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2015);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School-Based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(Aug.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2015).</w:t>
            </w:r>
            <w:r>
              <w:rPr>
                <w:rFonts w:ascii="Arial"/>
                <w:sz w:val="16"/>
              </w:rPr>
            </w:r>
          </w:p>
        </w:tc>
      </w:tr>
    </w:tbl>
    <w:sectPr>
      <w:pgSz w:w="12240" w:h="15840"/>
      <w:pgMar w:header="928" w:footer="501" w:top="1240" w:bottom="700" w:left="84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9856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9832" type="#_x0000_t202" filled="false" stroked="false">
          <v:textbox inset="0,0,0,0">
            <w:txbxContent>
              <w:p>
                <w:pPr>
                  <w:pStyle w:val="BodyText"/>
                  <w:spacing w:line="218" w:lineRule="exact" w:before="0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9904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9880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3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6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6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9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3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64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3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6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6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9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3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64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94" w:hanging="360"/>
        <w:jc w:val="left"/>
      </w:pPr>
      <w:rPr>
        <w:rFonts w:hint="default" w:ascii="Arial" w:hAnsi="Arial" w:eastAsia="Arial"/>
        <w:spacing w:val="-4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"/>
      <w:ind w:left="119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matrc.org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2016-05-07T01:15:23Z</dcterms:created>
  <dcterms:modified xsi:type="dcterms:W3CDTF">2016-05-07T01:15:23Z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