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5"/>
          <w:sz w:val="36"/>
        </w:rPr>
        <w:t>Tennessee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14"/>
          <w:w w:val="105"/>
          <w:sz w:val="19"/>
        </w:rPr>
        <w:t> </w:t>
      </w:r>
      <w:r>
        <w:rPr>
          <w:rFonts w:ascii="Arial"/>
          <w:w w:val="105"/>
          <w:sz w:val="19"/>
        </w:rPr>
        <w:t>TennCare</w:t>
      </w:r>
      <w:r>
        <w:rPr>
          <w:rFonts w:ascii="Arial"/>
          <w:sz w:val="19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2"/>
        </w:rPr>
      </w:r>
      <w:r>
        <w:rPr>
          <w:w w:val="105"/>
          <w:u w:val="single" w:color="000000"/>
        </w:rPr>
        <w:t>Note: TennCare is operated entirely as a managed care</w:t>
      </w:r>
      <w:r>
        <w:rPr>
          <w:spacing w:val="-38"/>
          <w:w w:val="105"/>
          <w:u w:val="single" w:color="000000"/>
        </w:rPr>
        <w:t> </w:t>
      </w:r>
      <w:r>
        <w:rPr>
          <w:spacing w:val="2"/>
          <w:w w:val="105"/>
          <w:u w:val="single" w:color="000000"/>
        </w:rPr>
        <w:t>program.</w:t>
      </w:r>
      <w:r>
        <w:rPr>
          <w:spacing w:val="2"/>
          <w:w w:val="105"/>
        </w:rPr>
      </w:r>
      <w:r>
        <w:rPr>
          <w:spacing w:val="2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before="79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Dept. of </w:t>
      </w:r>
      <w:r>
        <w:rPr>
          <w:rFonts w:ascii="Arial"/>
          <w:spacing w:val="-4"/>
          <w:w w:val="105"/>
          <w:sz w:val="19"/>
        </w:rPr>
        <w:t>Hum</w:t>
      </w:r>
      <w:r>
        <w:rPr>
          <w:rFonts w:ascii="Arial"/>
          <w:spacing w:val="-51"/>
          <w:w w:val="105"/>
          <w:sz w:val="19"/>
        </w:rPr>
        <w:t> </w:t>
      </w:r>
      <w:r>
        <w:rPr>
          <w:rFonts w:ascii="Arial"/>
          <w:w w:val="105"/>
          <w:sz w:val="19"/>
        </w:rPr>
        <w:t>an 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47" w:lineRule="auto" w:before="0"/>
        <w:ind w:left="120" w:right="6711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Central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Telehealt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Resource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4301 </w:t>
      </w:r>
      <w:r>
        <w:rPr>
          <w:rFonts w:ascii="Arial"/>
          <w:spacing w:val="4"/>
          <w:w w:val="105"/>
          <w:sz w:val="19"/>
        </w:rPr>
        <w:t>W. </w:t>
      </w:r>
      <w:r>
        <w:rPr>
          <w:rFonts w:ascii="Arial"/>
          <w:w w:val="105"/>
          <w:sz w:val="19"/>
        </w:rPr>
        <w:t>Markham </w:t>
      </w:r>
      <w:r>
        <w:rPr>
          <w:rFonts w:ascii="Arial"/>
          <w:spacing w:val="2"/>
          <w:w w:val="105"/>
          <w:sz w:val="19"/>
        </w:rPr>
        <w:t>St.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#519</w:t>
      </w:r>
      <w:r>
        <w:rPr>
          <w:rFonts w:ascii="Arial"/>
          <w:sz w:val="19"/>
        </w:rPr>
      </w:r>
    </w:p>
    <w:p>
      <w:pPr>
        <w:pStyle w:val="BodyText"/>
        <w:spacing w:line="247" w:lineRule="auto" w:before="15"/>
        <w:ind w:right="8549"/>
        <w:jc w:val="left"/>
      </w:pPr>
      <w:r>
        <w:rPr>
          <w:w w:val="105"/>
        </w:rPr>
        <w:t>Little Rock, AR</w:t>
      </w:r>
      <w:r>
        <w:rPr>
          <w:spacing w:val="-19"/>
          <w:w w:val="105"/>
        </w:rPr>
        <w:t> </w:t>
      </w:r>
      <w:r>
        <w:rPr>
          <w:w w:val="105"/>
        </w:rPr>
        <w:t>72205 </w:t>
      </w:r>
      <w:r>
        <w:rPr>
          <w:w w:val="105"/>
        </w:rPr>
        <w:t>(855)</w:t>
      </w:r>
      <w:r>
        <w:rPr>
          <w:spacing w:val="-21"/>
          <w:w w:val="105"/>
        </w:rPr>
        <w:t> </w:t>
      </w:r>
      <w:r>
        <w:rPr>
          <w:w w:val="105"/>
        </w:rPr>
        <w:t>664-3450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F47B20"/>
          <w:w w:val="102"/>
        </w:rPr>
      </w:r>
      <w:r>
        <w:rPr>
          <w:color w:val="F47B20"/>
          <w:u w:val="single" w:color="F47B20"/>
        </w:rPr>
        <w:t>learntelehealt</w:t>
      </w:r>
      <w:r>
        <w:rPr>
          <w:color w:val="F47B20"/>
          <w:spacing w:val="17"/>
          <w:u w:val="single" w:color="F47B20"/>
        </w:rPr>
        <w:t> </w:t>
      </w:r>
      <w:r>
        <w:rPr>
          <w:color w:val="F47B20"/>
          <w:u w:val="single" w:color="F47B20"/>
        </w:rPr>
        <w:t>h.org</w:t>
      </w:r>
      <w:r>
        <w:rPr>
          <w:color w:val="F47B20"/>
        </w:rPr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eans</w:t>
            </w:r>
            <w:r>
              <w:rPr>
                <w:rFonts w:ascii="Arial"/>
                <w:w w:val="105"/>
                <w:sz w:val="19"/>
              </w:rPr>
              <w:t> 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-time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o,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video or other telecomm unications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w w:val="105"/>
                <w:sz w:val="19"/>
              </w:rPr>
              <w:t>technology by a licensed healthcare provider to deliver a healthcare service to a patient within the scope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practice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licensed healthc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provider at a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spacing w:val="2"/>
                <w:w w:val="105"/>
                <w:sz w:val="19"/>
              </w:rPr>
              <w:t>than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at which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is located; </w:t>
            </w:r>
            <w:r>
              <w:rPr>
                <w:rFonts w:ascii="Arial"/>
                <w:w w:val="105"/>
                <w:sz w:val="19"/>
              </w:rPr>
              <w:t>provided, however, telehealth does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0" w:after="0"/>
              <w:ind w:left="795" w:right="1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audio-only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conversation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 </w:t>
            </w:r>
            <w:r>
              <w:rPr>
                <w:rFonts w:ascii="Arial"/>
                <w:w w:val="105"/>
                <w:sz w:val="19"/>
              </w:rPr>
              <w:t>healthcare provider and a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0" w:after="0"/>
              <w:ind w:left="795" w:right="1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 mail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essage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 </w:t>
            </w:r>
            <w:r>
              <w:rPr>
                <w:rFonts w:ascii="Arial"/>
                <w:w w:val="105"/>
                <w:sz w:val="19"/>
              </w:rPr>
              <w:t>healthcare provider and a patient;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19" w:after="0"/>
              <w:ind w:left="795" w:right="44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healthcare provider and a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is the use of el ectronic information and telecommunication technologies to support clinical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an individual with ment al illness and/or substance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abuse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issues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hcare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41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 a live, interactive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audio-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 communication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onferencing connection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individual in need of services and the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crisis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delivery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system.”</w:t>
            </w:r>
            <w:r>
              <w:rPr>
                <w:rFonts w:ascii="Arial" w:hAnsi="Arial" w:cs="Arial" w:eastAsia="Arial" w:hint="default"/>
                <w:spacing w:val="3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Substance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Abuse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Managed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 </w:t>
            </w:r>
            <w:r>
              <w:rPr>
                <w:rFonts w:ascii="Arial"/>
                <w:w w:val="105"/>
                <w:sz w:val="19"/>
              </w:rPr>
              <w:t>assistance program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the same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policies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plan permits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in-person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10.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(also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Private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Payer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TennCare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crisis-related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Substance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Abuse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3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TennCare services are offered through managed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entities. Each MCO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their own </w:t>
            </w:r>
            <w:r>
              <w:rPr>
                <w:rFonts w:ascii="Arial"/>
                <w:spacing w:val="-3"/>
                <w:w w:val="105"/>
                <w:sz w:val="19"/>
              </w:rPr>
              <w:t>uni que </w:t>
            </w:r>
            <w:r>
              <w:rPr>
                <w:rFonts w:ascii="Arial"/>
                <w:w w:val="105"/>
                <w:sz w:val="19"/>
              </w:rPr>
              <w:t>tel ehealth </w:t>
            </w:r>
            <w:r>
              <w:rPr>
                <w:rFonts w:ascii="Arial"/>
                <w:w w:val="105"/>
                <w:sz w:val="19"/>
              </w:rPr>
              <w:t>policy.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5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law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defines 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 occurring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real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-time, </w:t>
            </w:r>
            <w:r>
              <w:rPr>
                <w:rFonts w:ascii="Arial"/>
                <w:w w:val="105"/>
                <w:sz w:val="19"/>
              </w:rPr>
              <w:t>excluding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store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definition.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TennCare will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reim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 for store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 based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upon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definition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systems”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describes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“live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video”,.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72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Substance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Abuse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0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online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ng,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484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Perform an appropriate history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physical </w:t>
            </w:r>
            <w:r>
              <w:rPr>
                <w:rFonts w:ascii="Arial"/>
                <w:w w:val="105"/>
                <w:sz w:val="19"/>
              </w:rPr>
              <w:t>examination;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4" w:after="0"/>
              <w:ind w:left="795" w:right="13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Make a diagnosis, consistent with </w:t>
            </w:r>
            <w:r>
              <w:rPr>
                <w:rFonts w:ascii="Arial"/>
                <w:spacing w:val="-3"/>
                <w:w w:val="105"/>
                <w:sz w:val="19"/>
              </w:rPr>
              <w:t>good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care;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11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Form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ulate a therapeutic plan and discuss it with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19" w:after="0"/>
              <w:ind w:left="795" w:right="20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Ensure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availability for appropriate follow-up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Composite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Regulations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0880-02-.14.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otherwise authorized by law, a physician </w:t>
            </w:r>
            <w:r>
              <w:rPr>
                <w:rFonts w:ascii="Arial"/>
                <w:spacing w:val="-3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prescribe by means of telemedicine, however with </w:t>
            </w:r>
            <w:r>
              <w:rPr>
                <w:rFonts w:ascii="Arial"/>
                <w:w w:val="105"/>
                <w:sz w:val="19"/>
              </w:rPr>
              <w:t>respect to controlled substances, the physician must comply with requirements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guidelines set </w:t>
            </w:r>
            <w:r>
              <w:rPr>
                <w:rFonts w:ascii="Arial"/>
                <w:spacing w:val="-3"/>
                <w:w w:val="105"/>
                <w:sz w:val="19"/>
              </w:rPr>
              <w:t>out </w:t>
            </w:r>
            <w:r>
              <w:rPr>
                <w:rFonts w:ascii="Arial"/>
                <w:w w:val="105"/>
                <w:sz w:val="19"/>
              </w:rPr>
              <w:t>in state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law.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1223/HB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699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3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must 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given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opport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 </w:t>
            </w:r>
            <w:r>
              <w:rPr>
                <w:rFonts w:ascii="Arial"/>
                <w:w w:val="105"/>
                <w:sz w:val="19"/>
              </w:rPr>
              <w:t>to request an in-person assessment </w:t>
            </w:r>
            <w:r>
              <w:rPr>
                <w:rFonts w:ascii="Arial"/>
                <w:spacing w:val="2"/>
                <w:w w:val="105"/>
                <w:sz w:val="19"/>
              </w:rPr>
              <w:t>before </w:t>
            </w:r>
            <w:r>
              <w:rPr>
                <w:rFonts w:ascii="Arial"/>
                <w:w w:val="105"/>
                <w:sz w:val="19"/>
              </w:rPr>
              <w:t>receiving a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assessment.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680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This consent must be documented in the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record.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Substance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Abuse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Tennessee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issue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board- </w:t>
            </w:r>
            <w:r>
              <w:rPr>
                <w:rFonts w:ascii="Arial"/>
                <w:w w:val="105"/>
                <w:sz w:val="19"/>
              </w:rPr>
              <w:t>certified physicians from out of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63-6-209(b).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5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insurance carriers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w w:val="105"/>
                <w:sz w:val="19"/>
              </w:rPr>
              <w:t>coverage for telehealth services under the sam e 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policies that 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permits 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in-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56,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716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714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721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2016-05-07T01:18:40Z</dcterms:created>
  <dcterms:modified xsi:type="dcterms:W3CDTF">2016-05-07T01:18:40Z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