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Pennsylvania</w:t>
      </w:r>
      <w:r>
        <w:rPr>
          <w:rFonts w:ascii="Arial"/>
          <w:spacing w:val="-3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Pennsylvania Medical </w:t>
      </w:r>
      <w:r>
        <w:rPr>
          <w:rFonts w:ascii="Arial"/>
          <w:spacing w:val="2"/>
          <w:w w:val="105"/>
          <w:sz w:val="19"/>
        </w:rPr>
        <w:t>Assistance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(MA)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Departm</w:t>
      </w:r>
      <w:r>
        <w:rPr>
          <w:rFonts w:ascii="Arial"/>
          <w:spacing w:val="-44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ent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P</w:t>
      </w:r>
      <w:r>
        <w:rPr>
          <w:rFonts w:ascii="Arial"/>
          <w:spacing w:val="-42"/>
          <w:w w:val="105"/>
          <w:sz w:val="19"/>
        </w:rPr>
        <w:t> </w:t>
      </w:r>
      <w:r>
        <w:rPr>
          <w:rFonts w:ascii="Arial"/>
          <w:w w:val="105"/>
          <w:sz w:val="19"/>
        </w:rPr>
        <w:t>ublic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Welfare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2"/>
          <w:w w:val="105"/>
        </w:rPr>
        <w:t>Regional </w:t>
      </w:r>
      <w:r>
        <w:rPr>
          <w:w w:val="105"/>
        </w:rPr>
        <w:t>Telehealth Resource</w:t>
      </w:r>
      <w:r>
        <w:rPr>
          <w:spacing w:val="-34"/>
          <w:w w:val="105"/>
        </w:rPr>
        <w:t> </w:t>
      </w:r>
      <w:r>
        <w:rPr>
          <w:w w:val="105"/>
        </w:rPr>
        <w:t>Center: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PO Box</w:t>
      </w:r>
      <w:r>
        <w:rPr>
          <w:spacing w:val="-21"/>
          <w:w w:val="105"/>
        </w:rPr>
        <w:t> </w:t>
      </w:r>
      <w:r>
        <w:rPr>
          <w:w w:val="105"/>
        </w:rPr>
        <w:t>800711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8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5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is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real-tim e interactive </w:t>
            </w:r>
            <w:r>
              <w:rPr>
                <w:rFonts w:ascii="Arial"/>
                <w:w w:val="105"/>
                <w:sz w:val="19"/>
              </w:rPr>
              <w:t>telecommunications technology that includes, at a minimum,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delivering consultation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Public Welfare, 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09-12-31,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31-12-31,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33-12-30,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2012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2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Pennsylvania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specialty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Providers </w:t>
            </w:r>
            <w:r>
              <w:rPr>
                <w:rFonts w:ascii="Arial"/>
                <w:spacing w:val="2"/>
                <w:w w:val="105"/>
                <w:sz w:val="19"/>
              </w:rPr>
              <w:t>(fee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service):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 registered nurse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 nurse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1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under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anaged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system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should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 </w:t>
            </w:r>
            <w:r>
              <w:rPr>
                <w:rFonts w:ascii="Arial"/>
                <w:w w:val="105"/>
                <w:sz w:val="19"/>
              </w:rPr>
              <w:t>the appropriate managed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Public Welfare, 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09-12-31,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31-12-31,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33-12-30,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2012(accessed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Telepsychiatry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3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 Medicaid will reimburse licensed psychiatrists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licensed psychologists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telepsychiatry outpatient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eval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Psychological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9"/>
                <w:w w:val="105"/>
                <w:sz w:val="19"/>
              </w:rPr>
              <w:t>val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Pharm acological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z w:val="19"/>
              </w:rPr>
              <w:t>management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Cons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ultations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(with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patient/family)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/>
              <w:ind w:left="75" w:right="3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have docum ented endorsement to deliver m ental services through telepsych from the county mental health program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HealthChoices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5" w:right="12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anaged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this </w:t>
            </w:r>
            <w:r>
              <w:rPr>
                <w:rFonts w:ascii="Arial"/>
                <w:w w:val="105"/>
                <w:sz w:val="19"/>
              </w:rPr>
              <w:t>endorsem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must be submitted to the PA Office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Abus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regi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onal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0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for </w:t>
            </w:r>
            <w:r>
              <w:rPr>
                <w:rFonts w:ascii="Arial"/>
                <w:spacing w:val="-4"/>
                <w:w w:val="105"/>
                <w:sz w:val="19"/>
              </w:rPr>
              <w:t>final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approval.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8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PA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OMHSAS-14-01,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For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FQHCs </w:t>
            </w: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RHCs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1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Telepsychiatry Services – Only applicable to Behavioral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Managed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claims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fee-for-service delivery. Service is in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real-time,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/>
              <w:ind w:left="75" w:right="205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interactive audio-video transmission and </w:t>
            </w:r>
            <w:r>
              <w:rPr>
                <w:rFonts w:ascii="Arial"/>
                <w:spacing w:val="5"/>
                <w:w w:val="105"/>
                <w:sz w:val="19"/>
              </w:rPr>
              <w:t>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include </w:t>
            </w:r>
            <w:r>
              <w:rPr>
                <w:rFonts w:ascii="Arial"/>
                <w:w w:val="105"/>
                <w:sz w:val="19"/>
              </w:rPr>
              <w:t>phone, email or facsimile transmission. Consultation between </w:t>
            </w:r>
            <w:r>
              <w:rPr>
                <w:rFonts w:ascii="Arial"/>
                <w:spacing w:val="4"/>
                <w:w w:val="105"/>
                <w:sz w:val="19"/>
              </w:rPr>
              <w:t>two </w:t>
            </w:r>
            <w:r>
              <w:rPr>
                <w:rFonts w:ascii="Arial"/>
                <w:w w:val="105"/>
                <w:sz w:val="19"/>
              </w:rPr>
              <w:t>healthcare practitioners do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count as a </w:t>
            </w:r>
            <w:r>
              <w:rPr>
                <w:rFonts w:ascii="Arial"/>
                <w:w w:val="105"/>
                <w:sz w:val="19"/>
              </w:rPr>
              <w:t>qualifying service. Service 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2"/>
                <w:w w:val="105"/>
                <w:sz w:val="19"/>
              </w:rPr>
              <w:t>limited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psychologists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psychiatrists.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8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PA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PROMISe,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837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Professional/CMS-1500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Claim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Form,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Handbook,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Appendix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E –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FQHC/RHC.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10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(Apr.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  <w:t>22,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2014).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Pennsylvania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w w:val="105"/>
                <w:sz w:val="19"/>
              </w:rPr>
              <w:t> reimburse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store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Public Welfare, 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09-12-31,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31-12-31,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33-12-30,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2012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 Medicaid fee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does not reimburse 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patient monitoring. However, see “Comm</w:t>
            </w:r>
            <w:r>
              <w:rPr>
                <w:rFonts w:ascii="Arial" w:hAnsi="Arial" w:cs="Arial" w:eastAsia="Arial" w:hint="default"/>
                <w:spacing w:val="-5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ents”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section</w:t>
            </w:r>
            <w:r>
              <w:rPr>
                <w:rFonts w:ascii="Arial" w:hAnsi="Arial" w:cs="Arial" w:eastAsia="Arial" w:hint="default"/>
                <w:spacing w:val="-1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below.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4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Public Welfare, 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09-12-31,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31-12-31,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33-12-30,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2012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Public Welfare, 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09-12-31,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31-12-31,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33-12-30,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2012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Informed consent is required from individuals participating in any services utilizing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telepsych.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38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PA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OMHSAS-14-01,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6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6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Pennsylvania issues extraterritorial licenses </w:t>
            </w:r>
            <w:r>
              <w:rPr>
                <w:rFonts w:ascii="Arial"/>
                <w:spacing w:val="4"/>
                <w:w w:val="105"/>
                <w:sz w:val="19"/>
              </w:rPr>
              <w:t>to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physicians residing or practicing in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-3"/>
                <w:w w:val="105"/>
                <w:sz w:val="19"/>
              </w:rPr>
              <w:t>adj </w:t>
            </w:r>
            <w:r>
              <w:rPr>
                <w:rFonts w:ascii="Arial"/>
                <w:w w:val="105"/>
                <w:sz w:val="19"/>
              </w:rPr>
              <w:t>oining state, </w:t>
            </w:r>
            <w:r>
              <w:rPr>
                <w:rFonts w:ascii="Arial"/>
                <w:w w:val="105"/>
                <w:sz w:val="19"/>
              </w:rPr>
              <w:t>near the Pennsylvania </w:t>
            </w:r>
            <w:r>
              <w:rPr>
                <w:rFonts w:ascii="Arial"/>
                <w:spacing w:val="2"/>
                <w:w w:val="105"/>
                <w:sz w:val="19"/>
              </w:rPr>
              <w:t>boundary,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whose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extends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Pennsylvania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Pennsylvania.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4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Pennsylvania bases the granting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this license on the </w:t>
            </w:r>
            <w:r>
              <w:rPr>
                <w:rFonts w:ascii="Arial"/>
                <w:w w:val="105"/>
                <w:sz w:val="19"/>
              </w:rPr>
              <w:t>availability of m edical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in the area involved, 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whet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adj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oining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extends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similar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privileges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Pennsylvania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422.34(a)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(c)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 bill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PA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Public Welfare, Medical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09-12-31,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31-12-31,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33-12-30,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May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2012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spacing w:val="4"/>
                <w:sz w:val="16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38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PA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Public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Bulletin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OMHSAS-14-01,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pStyle w:val="Heading1"/>
        <w:spacing w:line="240" w:lineRule="auto" w:before="79"/>
        <w:ind w:right="0"/>
        <w:jc w:val="left"/>
        <w:rPr>
          <w:b w:val="0"/>
          <w:bCs w:val="0"/>
        </w:rPr>
      </w:pPr>
      <w:r>
        <w:rPr>
          <w:w w:val="105"/>
        </w:rPr>
        <w:t>Comments:</w:t>
      </w:r>
      <w:r>
        <w:rPr>
          <w:b w:val="0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b/>
          <w:bCs/>
          <w:sz w:val="13"/>
          <w:szCs w:val="13"/>
        </w:rPr>
      </w:pPr>
    </w:p>
    <w:p>
      <w:pPr>
        <w:pStyle w:val="BodyText"/>
        <w:spacing w:line="254" w:lineRule="auto" w:before="79"/>
        <w:ind w:left="1560" w:right="0"/>
        <w:jc w:val="left"/>
      </w:pPr>
      <w:r>
        <w:rPr>
          <w:w w:val="105"/>
        </w:rPr>
        <w:t>Pennsylvania</w:t>
      </w:r>
      <w:r>
        <w:rPr>
          <w:spacing w:val="-15"/>
          <w:w w:val="105"/>
        </w:rPr>
        <w:t> </w:t>
      </w:r>
      <w:r>
        <w:rPr>
          <w:w w:val="105"/>
        </w:rPr>
        <w:t>Department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Aging,</w:t>
      </w:r>
      <w:r>
        <w:rPr>
          <w:spacing w:val="-8"/>
          <w:w w:val="105"/>
        </w:rPr>
        <w:t> </w:t>
      </w:r>
      <w:r>
        <w:rPr>
          <w:w w:val="105"/>
        </w:rPr>
        <w:t>Office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Long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Term</w:t>
      </w:r>
      <w:r>
        <w:rPr>
          <w:spacing w:val="-11"/>
          <w:w w:val="105"/>
        </w:rPr>
        <w:t> </w:t>
      </w:r>
      <w:r>
        <w:rPr>
          <w:w w:val="105"/>
        </w:rPr>
        <w:t>Aging,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offers</w:t>
      </w:r>
      <w:r>
        <w:rPr>
          <w:spacing w:val="-7"/>
          <w:w w:val="105"/>
        </w:rPr>
        <w:t> </w:t>
      </w:r>
      <w:r>
        <w:rPr>
          <w:w w:val="105"/>
        </w:rPr>
        <w:t>“TeleCare”</w:t>
      </w:r>
      <w:r>
        <w:rPr>
          <w:spacing w:val="-16"/>
          <w:w w:val="105"/>
        </w:rPr>
        <w:t> </w:t>
      </w:r>
      <w:r>
        <w:rPr>
          <w:w w:val="105"/>
        </w:rPr>
        <w:t>services</w:t>
      </w:r>
      <w:r>
        <w:rPr>
          <w:spacing w:val="-7"/>
          <w:w w:val="105"/>
        </w:rPr>
        <w:t> </w:t>
      </w:r>
      <w:r>
        <w:rPr>
          <w:w w:val="105"/>
        </w:rPr>
        <w:t>under</w:t>
      </w:r>
      <w:r>
        <w:rPr>
          <w:spacing w:val="-16"/>
          <w:w w:val="105"/>
        </w:rPr>
        <w:t> </w:t>
      </w:r>
      <w:r>
        <w:rPr>
          <w:w w:val="105"/>
        </w:rPr>
        <w:t>the </w:t>
      </w:r>
      <w:r>
        <w:rPr>
          <w:w w:val="105"/>
        </w:rPr>
        <w:t>Aging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Wai</w:t>
      </w:r>
      <w:r>
        <w:rPr>
          <w:spacing w:val="-42"/>
          <w:w w:val="105"/>
        </w:rPr>
        <w:t> </w:t>
      </w:r>
      <w:r>
        <w:rPr>
          <w:spacing w:val="-9"/>
          <w:w w:val="105"/>
        </w:rPr>
        <w:t>ver</w:t>
      </w:r>
      <w:r>
        <w:rPr>
          <w:spacing w:val="-10"/>
          <w:w w:val="105"/>
        </w:rPr>
        <w:t> </w:t>
      </w:r>
      <w:r>
        <w:rPr>
          <w:w w:val="105"/>
        </w:rPr>
        <w:t>program.</w:t>
      </w:r>
      <w:r>
        <w:rPr>
          <w:spacing w:val="48"/>
          <w:w w:val="105"/>
        </w:rPr>
        <w:t> </w:t>
      </w:r>
      <w:r>
        <w:rPr>
          <w:w w:val="105"/>
        </w:rPr>
        <w:t>“TeleCare”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model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service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uses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technology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services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that </w:t>
      </w:r>
      <w:r>
        <w:rPr>
          <w:spacing w:val="-2"/>
          <w:w w:val="105"/>
        </w:rPr>
      </w:r>
      <w:r>
        <w:rPr>
          <w:spacing w:val="-3"/>
          <w:w w:val="105"/>
        </w:rPr>
        <w:t>allows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people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chronic</w:t>
      </w:r>
      <w:r>
        <w:rPr>
          <w:spacing w:val="-4"/>
          <w:w w:val="105"/>
        </w:rPr>
        <w:t> </w:t>
      </w:r>
      <w:r>
        <w:rPr>
          <w:w w:val="105"/>
        </w:rPr>
        <w:t>conditions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remain</w:t>
      </w:r>
      <w:r>
        <w:rPr>
          <w:spacing w:val="-12"/>
          <w:w w:val="105"/>
        </w:rPr>
        <w:t> </w:t>
      </w:r>
      <w:r>
        <w:rPr>
          <w:w w:val="105"/>
        </w:rPr>
        <w:t>independent.</w:t>
      </w:r>
      <w:r>
        <w:rPr>
          <w:spacing w:val="42"/>
          <w:w w:val="105"/>
        </w:rPr>
        <w:t> </w:t>
      </w:r>
      <w:r>
        <w:rPr>
          <w:spacing w:val="-4"/>
          <w:w w:val="105"/>
        </w:rPr>
        <w:t>In-home</w:t>
      </w:r>
      <w:r>
        <w:rPr>
          <w:spacing w:val="-12"/>
          <w:w w:val="105"/>
        </w:rPr>
        <w:t> </w:t>
      </w:r>
      <w:r>
        <w:rPr>
          <w:w w:val="105"/>
        </w:rPr>
        <w:t>technology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provide </w:t>
      </w:r>
      <w:r>
        <w:rPr>
          <w:spacing w:val="-4"/>
          <w:w w:val="105"/>
        </w:rPr>
      </w:r>
      <w:r>
        <w:rPr>
          <w:w w:val="105"/>
        </w:rPr>
        <w:t>services. Health status measuring </w:t>
      </w:r>
      <w:r>
        <w:rPr>
          <w:spacing w:val="-3"/>
          <w:w w:val="105"/>
        </w:rPr>
        <w:t>and </w:t>
      </w:r>
      <w:r>
        <w:rPr>
          <w:w w:val="105"/>
        </w:rPr>
        <w:t>monitoring; activity </w:t>
      </w:r>
      <w:r>
        <w:rPr>
          <w:spacing w:val="-3"/>
          <w:w w:val="105"/>
        </w:rPr>
        <w:t>and </w:t>
      </w:r>
      <w:r>
        <w:rPr>
          <w:w w:val="105"/>
        </w:rPr>
        <w:t>sensor monitoring; </w:t>
      </w:r>
      <w:r>
        <w:rPr>
          <w:spacing w:val="-3"/>
          <w:w w:val="105"/>
        </w:rPr>
        <w:t>and </w:t>
      </w:r>
      <w:r>
        <w:rPr>
          <w:w w:val="105"/>
        </w:rPr>
        <w:t>medication </w:t>
      </w:r>
      <w:r>
        <w:rPr>
          <w:w w:val="105"/>
        </w:rPr>
        <w:t>dispensing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monitoring</w:t>
      </w:r>
      <w:r>
        <w:rPr>
          <w:spacing w:val="-16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used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program.</w:t>
      </w:r>
      <w:r>
        <w:rPr/>
      </w:r>
    </w:p>
    <w:p>
      <w:pPr>
        <w:spacing w:line="240" w:lineRule="auto" w:before="1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before="0"/>
        <w:ind w:left="1560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F47B20"/>
          <w:spacing w:val="4"/>
          <w:w w:val="105"/>
          <w:sz w:val="16"/>
        </w:rPr>
        <w:t>PA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Dept.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of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Aging,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Office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of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Long</w:t>
      </w:r>
      <w:r>
        <w:rPr>
          <w:rFonts w:ascii="Arial"/>
          <w:b/>
          <w:i/>
          <w:color w:val="F47B20"/>
          <w:spacing w:val="-2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Term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Aging,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spacing w:val="-7"/>
          <w:w w:val="105"/>
          <w:sz w:val="16"/>
        </w:rPr>
        <w:t>APD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#09-01-05,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Oct.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1,</w:t>
      </w:r>
      <w:r>
        <w:rPr>
          <w:rFonts w:ascii="Arial"/>
          <w:b/>
          <w:i/>
          <w:color w:val="F47B20"/>
          <w:spacing w:val="-27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2009.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772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7696" type="#_x0000_t202" filled="false" stroked="false">
          <v:textbox inset="0,0,0,0">
            <w:txbxContent>
              <w:p>
                <w:pPr>
                  <w:pStyle w:val="BodyText"/>
                  <w:spacing w:line="218" w:lineRule="exact" w:before="0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776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774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20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2016-05-07T01:06:41Z</dcterms:created>
  <dcterms:modified xsi:type="dcterms:W3CDTF">2016-05-07T01:06:41Z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