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192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New</w:t>
      </w:r>
      <w:r>
        <w:rPr>
          <w:rFonts w:ascii="Arial"/>
          <w:b/>
          <w:color w:val="F47B20"/>
          <w:spacing w:val="9"/>
          <w:sz w:val="36"/>
        </w:rPr>
        <w:t> </w:t>
      </w:r>
      <w:r>
        <w:rPr>
          <w:rFonts w:ascii="Arial"/>
          <w:b/>
          <w:color w:val="F47B20"/>
          <w:spacing w:val="-6"/>
          <w:sz w:val="36"/>
        </w:rPr>
        <w:t>Jersey</w:t>
      </w:r>
      <w:r>
        <w:rPr>
          <w:rFonts w:ascii="Arial"/>
          <w:sz w:val="36"/>
        </w:rPr>
      </w:r>
    </w:p>
    <w:p>
      <w:pPr>
        <w:spacing w:before="315"/>
        <w:ind w:left="120" w:right="192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spacing w:val="-4"/>
          <w:w w:val="105"/>
          <w:sz w:val="19"/>
        </w:rPr>
        <w:t>New </w:t>
      </w:r>
      <w:r>
        <w:rPr>
          <w:rFonts w:ascii="Arial"/>
          <w:w w:val="105"/>
          <w:sz w:val="19"/>
        </w:rPr>
        <w:t>Jersey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192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New Jersey Dept. of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92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3"/>
          <w:w w:val="105"/>
          <w:sz w:val="19"/>
        </w:rPr>
        <w:t> </w:t>
      </w:r>
      <w:r>
        <w:rPr>
          <w:rFonts w:ascii="Arial"/>
          <w:b/>
          <w:spacing w:val="3"/>
          <w:w w:val="105"/>
          <w:sz w:val="19"/>
        </w:rPr>
        <w:t>Center </w:t>
      </w:r>
      <w:r>
        <w:rPr>
          <w:rFonts w:ascii="Arial"/>
          <w:b/>
          <w:spacing w:val="3"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192"/>
        <w:jc w:val="left"/>
        <w:rPr>
          <w:u w:val="none"/>
        </w:rPr>
      </w:pPr>
      <w:r>
        <w:rPr>
          <w:w w:val="105"/>
          <w:u w:val="none"/>
        </w:rPr>
        <w:t>Augusta, ME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04330</w:t>
      </w:r>
      <w:r>
        <w:rPr>
          <w:u w:val="none"/>
        </w:rPr>
      </w:r>
    </w:p>
    <w:p>
      <w:pPr>
        <w:pStyle w:val="BodyText"/>
        <w:spacing w:line="240" w:lineRule="auto" w:before="6"/>
        <w:ind w:right="192"/>
        <w:jc w:val="left"/>
        <w:rPr>
          <w:u w:val="none"/>
        </w:rPr>
      </w:pPr>
      <w:r>
        <w:rPr>
          <w:w w:val="105"/>
          <w:u w:val="none"/>
        </w:rPr>
        <w:t>(207) 622-7566 / (800)</w:t>
      </w:r>
      <w:r>
        <w:rPr>
          <w:spacing w:val="-14"/>
          <w:w w:val="105"/>
          <w:u w:val="none"/>
        </w:rPr>
        <w:t> </w:t>
      </w:r>
      <w:r>
        <w:rPr>
          <w:spacing w:val="2"/>
          <w:w w:val="105"/>
          <w:u w:val="none"/>
        </w:rPr>
        <w:t>379-2021</w:t>
      </w:r>
      <w:r>
        <w:rPr>
          <w:u w:val="none"/>
        </w:rPr>
      </w:r>
    </w:p>
    <w:p>
      <w:pPr>
        <w:pStyle w:val="BodyText"/>
        <w:spacing w:line="240" w:lineRule="auto" w:before="21"/>
        <w:ind w:right="192"/>
        <w:jc w:val="left"/>
        <w:rPr>
          <w:u w:val="none"/>
        </w:rPr>
      </w:pPr>
      <w:r>
        <w:rPr>
          <w:color w:val="F47B20"/>
          <w:w w:val="102"/>
          <w:u w:val="none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  <w:u w:val="none"/>
          </w:rPr>
        </w:r>
        <w:r>
          <w:rPr>
            <w:u w:val="none"/>
          </w:rPr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75" w:right="1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Telepsychiatry may be utilized by mental health clinics and/or hospit al providers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3"/>
                <w:w w:val="105"/>
                <w:sz w:val="19"/>
              </w:rPr>
              <w:t>out </w:t>
            </w:r>
            <w:r>
              <w:rPr>
                <w:rFonts w:ascii="Arial"/>
                <w:w w:val="105"/>
                <w:sz w:val="19"/>
              </w:rPr>
              <w:t>patient mental health </w:t>
            </w:r>
            <w:r>
              <w:rPr>
                <w:rFonts w:ascii="Arial"/>
                <w:w w:val="105"/>
                <w:sz w:val="19"/>
              </w:rPr>
              <w:t>services to meet </w:t>
            </w:r>
            <w:r>
              <w:rPr>
                <w:rFonts w:ascii="Arial"/>
                <w:spacing w:val="2"/>
                <w:w w:val="105"/>
                <w:sz w:val="19"/>
              </w:rPr>
              <w:t>their </w:t>
            </w:r>
            <w:r>
              <w:rPr>
                <w:rFonts w:ascii="Arial"/>
                <w:w w:val="105"/>
                <w:sz w:val="19"/>
              </w:rPr>
              <w:t>physician </w:t>
            </w:r>
            <w:r>
              <w:rPr>
                <w:rFonts w:ascii="Arial"/>
                <w:spacing w:val="2"/>
                <w:w w:val="105"/>
                <w:sz w:val="19"/>
              </w:rPr>
              <w:t>related </w:t>
            </w:r>
            <w:r>
              <w:rPr>
                <w:rFonts w:ascii="Arial"/>
                <w:w w:val="105"/>
                <w:sz w:val="19"/>
              </w:rPr>
              <w:t>requirements </w:t>
            </w:r>
            <w:r>
              <w:rPr>
                <w:rFonts w:ascii="Arial"/>
                <w:w w:val="105"/>
                <w:sz w:val="19"/>
              </w:rPr>
              <w:t>including </w:t>
            </w:r>
            <w:r>
              <w:rPr>
                <w:rFonts w:ascii="Arial"/>
                <w:spacing w:val="-3"/>
                <w:w w:val="105"/>
                <w:sz w:val="19"/>
              </w:rPr>
              <w:t>but not </w:t>
            </w:r>
            <w:r>
              <w:rPr>
                <w:rFonts w:ascii="Arial"/>
                <w:w w:val="105"/>
                <w:sz w:val="19"/>
              </w:rPr>
              <w:t>limited to intak e evaluations, periodic </w:t>
            </w: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uations,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and/or </w:t>
            </w:r>
            <w:r>
              <w:rPr>
                <w:rFonts w:ascii="Arial"/>
                <w:w w:val="105"/>
                <w:sz w:val="19"/>
              </w:rPr>
              <w:t>psychotherapy sessions for clients of any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5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Before any telepsychiatry services can be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provided, </w:t>
            </w:r>
            <w:r>
              <w:rPr>
                <w:rFonts w:ascii="Arial"/>
                <w:w w:val="105"/>
                <w:sz w:val="19"/>
              </w:rPr>
              <w:t>each participating program must establish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ated </w:t>
            </w:r>
            <w:r>
              <w:rPr>
                <w:rFonts w:ascii="Arial"/>
                <w:w w:val="105"/>
                <w:sz w:val="19"/>
              </w:rPr>
              <w:t>policies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  <w:t>proc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edures.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1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NJ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Division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Assistance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Newsletter.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December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psychiatrist or psychiatric APN must be licensed in the State of New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Jersey.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NJ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Division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stance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Newsletter.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December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epsychiatry.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NJ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Division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stance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Newsletter.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Vol.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No.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December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Arial" w:hAnsi="Arial" w:cs="Arial" w:eastAsia="Arial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Arial" w:hAnsi="Arial" w:cs="Arial" w:eastAsia="Arial" w:hint="default"/>
          <w:sz w:val="15"/>
          <w:szCs w:val="15"/>
        </w:rPr>
      </w:pPr>
    </w:p>
    <w:p>
      <w:pPr>
        <w:pStyle w:val="BodyText"/>
        <w:spacing w:line="247" w:lineRule="auto" w:before="79"/>
        <w:ind w:left="1199" w:right="192" w:hanging="1080"/>
        <w:jc w:val="left"/>
        <w:rPr>
          <w:u w:val="none"/>
        </w:rPr>
      </w:pPr>
      <w:r>
        <w:rPr>
          <w:w w:val="102"/>
          <w:u w:val="none"/>
        </w:rPr>
      </w:r>
      <w:r>
        <w:rPr>
          <w:w w:val="105"/>
          <w:u w:val="single" w:color="000000"/>
        </w:rPr>
        <w:t>Comments</w:t>
      </w:r>
      <w:r>
        <w:rPr>
          <w:w w:val="105"/>
          <w:u w:val="none"/>
        </w:rPr>
        <w:t>:</w:t>
      </w:r>
      <w:r>
        <w:rPr>
          <w:spacing w:val="-5"/>
          <w:w w:val="105"/>
          <w:u w:val="none"/>
        </w:rPr>
        <w:t> </w:t>
      </w:r>
      <w:r>
        <w:rPr>
          <w:spacing w:val="-4"/>
          <w:w w:val="105"/>
          <w:u w:val="none"/>
        </w:rPr>
        <w:t>New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Jersey's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Medicaid</w:t>
      </w:r>
      <w:r>
        <w:rPr>
          <w:spacing w:val="-12"/>
          <w:w w:val="105"/>
          <w:u w:val="none"/>
        </w:rPr>
        <w:t> </w:t>
      </w:r>
      <w:r>
        <w:rPr>
          <w:spacing w:val="-3"/>
          <w:w w:val="105"/>
          <w:u w:val="none"/>
        </w:rPr>
        <w:t>Program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4"/>
          <w:w w:val="105"/>
          <w:u w:val="none"/>
        </w:rPr>
        <w:t> </w:t>
      </w:r>
      <w:r>
        <w:rPr>
          <w:spacing w:val="-3"/>
          <w:w w:val="105"/>
          <w:u w:val="none"/>
        </w:rPr>
        <w:t>managed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care,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-12"/>
          <w:w w:val="105"/>
          <w:u w:val="none"/>
        </w:rPr>
        <w:t> </w:t>
      </w:r>
      <w:r>
        <w:rPr>
          <w:spacing w:val="-5"/>
          <w:w w:val="105"/>
          <w:u w:val="none"/>
        </w:rPr>
        <w:t>five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participating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health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plans.</w:t>
      </w:r>
      <w:r>
        <w:rPr>
          <w:spacing w:val="42"/>
          <w:w w:val="105"/>
          <w:u w:val="none"/>
        </w:rPr>
        <w:t> </w:t>
      </w:r>
      <w:r>
        <w:rPr>
          <w:spacing w:val="-7"/>
          <w:w w:val="105"/>
          <w:u w:val="none"/>
        </w:rPr>
        <w:t>The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health</w:t>
      </w:r>
      <w:r>
        <w:rPr>
          <w:spacing w:val="-12"/>
          <w:w w:val="105"/>
          <w:u w:val="none"/>
        </w:rPr>
        <w:t> </w:t>
      </w:r>
      <w:r>
        <w:rPr>
          <w:spacing w:val="-4"/>
          <w:w w:val="105"/>
          <w:u w:val="none"/>
        </w:rPr>
        <w:t>plans </w:t>
      </w:r>
      <w:r>
        <w:rPr>
          <w:spacing w:val="-4"/>
          <w:w w:val="105"/>
          <w:u w:val="none"/>
        </w:rPr>
      </w:r>
      <w:r>
        <w:rPr>
          <w:w w:val="105"/>
          <w:u w:val="none"/>
        </w:rPr>
        <w:t>may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-4"/>
          <w:w w:val="105"/>
          <w:u w:val="none"/>
        </w:rPr>
        <w:t> </w:t>
      </w:r>
      <w:r>
        <w:rPr>
          <w:spacing w:val="-3"/>
          <w:w w:val="105"/>
          <w:u w:val="none"/>
        </w:rPr>
        <w:t>not</w:t>
      </w:r>
      <w:r>
        <w:rPr>
          <w:spacing w:val="-5"/>
          <w:w w:val="105"/>
          <w:u w:val="none"/>
        </w:rPr>
        <w:t> </w:t>
      </w:r>
      <w:r>
        <w:rPr>
          <w:spacing w:val="-8"/>
          <w:w w:val="105"/>
          <w:u w:val="none"/>
        </w:rPr>
        <w:t>have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their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own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telehealth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related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policies.</w:t>
      </w:r>
      <w:r>
        <w:rPr>
          <w:u w:val="none"/>
        </w:rPr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0" w:right="192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spacing w:val="-4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NJ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Medicaid</w:t>
      </w:r>
      <w:r>
        <w:rPr>
          <w:rFonts w:ascii="Arial"/>
          <w:b/>
          <w:i/>
          <w:color w:val="F47B20"/>
          <w:spacing w:val="-8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&amp;</w:t>
      </w:r>
      <w:r>
        <w:rPr>
          <w:rFonts w:ascii="Arial"/>
          <w:b/>
          <w:i/>
          <w:color w:val="F47B20"/>
          <w:spacing w:val="-35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Managed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Care.</w:t>
      </w:r>
      <w:r>
        <w:rPr>
          <w:rFonts w:ascii="Arial"/>
          <w:b/>
          <w:i/>
          <w:color w:val="F47B20"/>
          <w:spacing w:val="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Division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of</w:t>
      </w:r>
      <w:r>
        <w:rPr>
          <w:rFonts w:ascii="Arial"/>
          <w:b/>
          <w:i/>
          <w:color w:val="F47B20"/>
          <w:spacing w:val="-31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Medical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Assistance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and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Health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Services.</w:t>
      </w:r>
      <w:r>
        <w:rPr>
          <w:rFonts w:ascii="Arial"/>
          <w:b/>
          <w:i/>
          <w:color w:val="F47B20"/>
          <w:spacing w:val="26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(Accessed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Mar.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2016)</w:t>
      </w:r>
      <w:r>
        <w:rPr>
          <w:rFonts w:ascii="Arial"/>
          <w:spacing w:val="-5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623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620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  <w:rPr>
                    <w:u w:val="none"/>
                  </w:rPr>
                </w:pPr>
                <w:r>
                  <w:rPr>
                    <w:color w:val="F47B20"/>
                    <w:w w:val="102"/>
                    <w:u w:val="none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  <w:u w:val="non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u w:val="non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628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625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2016-05-07T00:56:54Z</dcterms:created>
  <dcterms:modified xsi:type="dcterms:W3CDTF">2016-05-07T00:56:54Z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