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Georgia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Georgia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w w:val="105"/>
          <w:sz w:val="19"/>
        </w:rPr>
        <w:t>Georgia Dept. of Community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hanging="1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Southeast </w:t>
      </w:r>
      <w:r>
        <w:rPr>
          <w:rFonts w:ascii="Arial"/>
          <w:spacing w:val="-7"/>
          <w:w w:val="105"/>
          <w:sz w:val="19"/>
        </w:rPr>
        <w:t>Tel </w:t>
      </w:r>
      <w:r>
        <w:rPr>
          <w:rFonts w:ascii="Arial"/>
          <w:w w:val="105"/>
          <w:sz w:val="19"/>
        </w:rPr>
        <w:t>ehealth </w:t>
      </w:r>
      <w:r>
        <w:rPr>
          <w:rFonts w:ascii="Arial"/>
          <w:spacing w:val="2"/>
          <w:w w:val="105"/>
          <w:sz w:val="19"/>
        </w:rPr>
        <w:t>Resource 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1408</w:t>
      </w:r>
      <w:r>
        <w:rPr>
          <w:rFonts w:ascii="Arial"/>
          <w:sz w:val="19"/>
        </w:rPr>
      </w:r>
    </w:p>
    <w:p>
      <w:pPr>
        <w:pStyle w:val="Heading1"/>
        <w:spacing w:line="212" w:lineRule="exact"/>
        <w:ind w:right="0"/>
        <w:jc w:val="left"/>
      </w:pPr>
      <w:r>
        <w:rPr>
          <w:spacing w:val="2"/>
          <w:w w:val="105"/>
        </w:rPr>
        <w:t>Waycross, </w:t>
      </w:r>
      <w:r>
        <w:rPr>
          <w:w w:val="105"/>
        </w:rPr>
        <w:t>GA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31501</w:t>
      </w:r>
      <w:r>
        <w:rPr/>
      </w:r>
    </w:p>
    <w:p>
      <w:pPr>
        <w:spacing w:before="6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(888)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138-7210</w:t>
      </w:r>
      <w:r>
        <w:rPr>
          <w:rFonts w:ascii="Arial"/>
          <w:sz w:val="19"/>
        </w:rPr>
      </w:r>
    </w:p>
    <w:p>
      <w:pPr>
        <w:spacing w:before="21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color w:val="F47B20"/>
          <w:w w:val="102"/>
          <w:sz w:val="19"/>
        </w:rPr>
      </w:r>
      <w:hyperlink r:id="rId7">
        <w:r>
          <w:rPr>
            <w:rFonts w:ascii="Arial"/>
            <w:color w:val="F47B20"/>
            <w:w w:val="105"/>
            <w:sz w:val="19"/>
            <w:u w:val="single" w:color="F47B20"/>
          </w:rPr>
          <w:t>www.setrc.us</w:t>
        </w:r>
        <w:r>
          <w:rPr>
            <w:rFonts w:ascii="Arial"/>
            <w:color w:val="F47B20"/>
            <w:w w:val="105"/>
            <w:sz w:val="19"/>
          </w:rPr>
        </w:r>
        <w:r>
          <w:rPr>
            <w:rFonts w:ascii="Arial"/>
            <w:sz w:val="19"/>
          </w:rPr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practice, by a duly licensed physician or other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acting within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scope of such provider's practice, of health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54" w:lineRule="auto"/>
              <w:ind w:left="75" w:right="10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delivery, diagnosis, consultation, treatment, or transfer of medical data by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which are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used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during a medical visit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are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used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fer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edical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obtained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during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medical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visit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 a patient. Standard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telephone, facsimile transmissions, unsecured e-mail,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combination thereof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do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constitute telem 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Official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33-24-56.4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m edical information exchange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anot her 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 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improve patients’ health status.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interactive comm 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equi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pment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another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via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communic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system.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64" w:lineRule="auto"/>
              <w:ind w:left="75" w:right="7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This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video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equi</w:t>
            </w:r>
            <w:r>
              <w:rPr>
                <w:rFonts w:ascii="Arial" w:hAnsi="Arial" w:cs="Arial" w:eastAsia="Arial" w:hint="default"/>
                <w:spacing w:val="-4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pment.”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“Clos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associated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2" w:lineRule="auto" w:before="21"/>
              <w:ind w:left="75" w:right="112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term ’telehealth,’ which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often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used to encompass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broader 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remote healthcare that does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always involve clinical services. Telehealth is the use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 technologies for clinical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(telemedicine), patient teachings and home health,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professional education (distance learning), administrative 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program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planning,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diverse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aspects of a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system.”</w:t>
            </w:r>
            <w:r>
              <w:rPr>
                <w:rFonts w:ascii="Arial" w:hAnsi="Arial" w:cs="Arial" w:eastAsia="Arial" w:hint="default"/>
                <w:spacing w:val="3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8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Georgia requires coverage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 edicine 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(whic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live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video),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subject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contract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terms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conditions.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</w:t>
            </w:r>
            <w:r>
              <w:rPr>
                <w:rFonts w:ascii="Arial" w:hAnsi="Arial" w:cs="Arial" w:eastAsia="Arial" w:hint="default"/>
                <w:i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Payers”</w:t>
            </w:r>
            <w:r>
              <w:rPr>
                <w:rFonts w:ascii="Arial" w:hAnsi="Arial" w:cs="Arial" w:eastAsia="Arial" w:hint="default"/>
                <w:i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Regulations.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33-24-56.4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19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Georgia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edicaid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will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live</w:t>
            </w:r>
            <w:r>
              <w:rPr>
                <w:rFonts w:ascii="Arial" w:hAnsi="Arial" w:cs="Arial" w:eastAsia="Arial" w:hint="default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</w:t>
            </w:r>
            <w:r>
              <w:rPr>
                <w:rFonts w:ascii="Arial" w:hAnsi="Arial" w:cs="Arial" w:eastAsia="Arial" w:hint="default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is “medically necessary, the procedure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15"/>
              <w:ind w:left="75" w:right="8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vidualized,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specific,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consistent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symptoms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confirmed diagnosis of an illness or inj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ury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under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in excess of the member’s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needs.”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Limited office psychiatric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Limited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radiol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ogical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22" w:after="0"/>
              <w:ind w:left="795" w:right="89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number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schedule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2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5" w:val="left" w:leader="none"/>
              </w:tabs>
              <w:spacing w:line="240" w:lineRule="auto" w:before="5" w:after="0"/>
              <w:ind w:left="795" w:right="0" w:hanging="360"/>
              <w:jc w:val="left"/>
              <w:rPr>
                <w:rFonts w:ascii="Arial" w:hAnsi="Arial" w:cs="Arial" w:eastAsia="Arial" w:hint="default"/>
                <w:color w:val="F47B20"/>
                <w:sz w:val="16"/>
                <w:szCs w:val="16"/>
              </w:rPr>
            </w:pPr>
            <w:r>
              <w:rPr>
                <w:rFonts w:ascii="Arial"/>
                <w:w w:val="105"/>
                <w:sz w:val="19"/>
              </w:rPr>
              <w:t>Clinical Nurse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2" w:lineRule="exact"/>
              <w:ind w:left="74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4" w:right="5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3-4,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Georgia M edicaid will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 for mental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residents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nursing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</w:t>
            </w:r>
            <w:r>
              <w:rPr>
                <w:rFonts w:ascii="Arial" w:hAnsi="Arial" w:cs="Arial" w:eastAsia="Arial" w:hint="default"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(although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available in all areas of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state) for “dual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eligibl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es”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(Medicaid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Medicare).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 facilities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comm unity behavioral health </w:t>
            </w:r>
            <w:r>
              <w:rPr>
                <w:rFonts w:ascii="Arial"/>
                <w:w w:val="105"/>
                <w:sz w:val="19"/>
              </w:rPr>
              <w:t>rehabilitation (CBHRS) service providers can arrange for the provision of specialized services to residents either in nursing facilities,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 emedicine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at the </w:t>
            </w:r>
            <w:r>
              <w:rPr>
                <w:rFonts w:ascii="Arial"/>
                <w:spacing w:val="-3"/>
                <w:w w:val="105"/>
                <w:sz w:val="19"/>
              </w:rPr>
              <w:t>CB </w:t>
            </w:r>
            <w:r>
              <w:rPr>
                <w:rFonts w:ascii="Arial"/>
                <w:spacing w:val="-6"/>
                <w:w w:val="105"/>
                <w:sz w:val="19"/>
              </w:rPr>
              <w:t>HRS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location for residents in the Preadmission Screening and </w:t>
            </w:r>
            <w:r>
              <w:rPr>
                <w:rFonts w:ascii="Arial"/>
                <w:w w:val="105"/>
                <w:sz w:val="19"/>
              </w:rPr>
              <w:t>Resident Review Serious Mental Illness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dually </w:t>
            </w:r>
            <w:r>
              <w:rPr>
                <w:rFonts w:ascii="Arial"/>
                <w:w w:val="105"/>
                <w:sz w:val="19"/>
              </w:rPr>
              <w:t>diagnosed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populations.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55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Division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Assistance,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Procedures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167" w:lineRule="exact"/>
              <w:ind w:left="74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Behavioral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Rehabilitation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Services,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104" w:right="3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Georgia M edicaid will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reimburse for </w:t>
            </w:r>
            <w:r>
              <w:rPr>
                <w:rFonts w:ascii="Arial"/>
                <w:spacing w:val="3"/>
                <w:w w:val="105"/>
                <w:sz w:val="19"/>
              </w:rPr>
              <w:t>store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 because these services do not include direct, in-person patient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contact.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105" w:right="4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However, telemedicine handbook indicates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cardiography,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echoc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ardi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ography,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ultrasounds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x-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rays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services that can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perform 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 (which is defined as occurring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system).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10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105" w:right="1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Official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33-24-56.4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4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bited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prescribing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controlled </w:t>
            </w:r>
            <w:r>
              <w:rPr>
                <w:rFonts w:ascii="Arial"/>
                <w:w w:val="105"/>
                <w:sz w:val="19"/>
              </w:rPr>
              <w:t>substances or dangerous drugs </w:t>
            </w:r>
            <w:r>
              <w:rPr>
                <w:rFonts w:ascii="Arial"/>
                <w:spacing w:val="-3"/>
                <w:w w:val="105"/>
                <w:sz w:val="19"/>
              </w:rPr>
              <w:t>bas </w:t>
            </w:r>
            <w:r>
              <w:rPr>
                <w:rFonts w:ascii="Arial"/>
                <w:w w:val="105"/>
                <w:sz w:val="19"/>
              </w:rPr>
              <w:t>ed solely on </w:t>
            </w:r>
            <w:r>
              <w:rPr>
                <w:rFonts w:ascii="Arial"/>
                <w:spacing w:val="6"/>
                <w:w w:val="105"/>
                <w:sz w:val="19"/>
              </w:rPr>
              <w:t>an </w:t>
            </w:r>
            <w:r>
              <w:rPr>
                <w:rFonts w:ascii="Arial"/>
                <w:spacing w:val="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Regulations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360-3-.02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in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statute.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referring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 obtain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written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5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1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</w:t>
            </w:r>
            <w:r>
              <w:rPr>
                <w:rFonts w:ascii="Arial"/>
                <w:spacing w:val="2"/>
                <w:w w:val="105"/>
                <w:sz w:val="19"/>
              </w:rPr>
              <w:t>Access </w:t>
            </w:r>
            <w:r>
              <w:rPr>
                <w:rFonts w:ascii="Arial"/>
                <w:w w:val="105"/>
                <w:sz w:val="19"/>
              </w:rPr>
              <w:t>Hospitals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(CAH);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Centers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GA </w:t>
            </w:r>
            <w:r>
              <w:rPr>
                <w:rFonts w:ascii="Arial"/>
                <w:spacing w:val="-2"/>
                <w:w w:val="105"/>
                <w:sz w:val="19"/>
              </w:rPr>
              <w:t>public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School-based clinics.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distant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</w:t>
            </w:r>
            <w:r>
              <w:rPr>
                <w:rFonts w:ascii="Arial"/>
                <w:spacing w:val="2"/>
                <w:w w:val="105"/>
                <w:sz w:val="19"/>
              </w:rPr>
              <w:t>Access </w:t>
            </w:r>
            <w:r>
              <w:rPr>
                <w:rFonts w:ascii="Arial"/>
                <w:w w:val="105"/>
                <w:sz w:val="19"/>
              </w:rPr>
              <w:t>Hospitals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(CAH);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Centers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GA </w:t>
            </w:r>
            <w:r>
              <w:rPr>
                <w:rFonts w:ascii="Arial"/>
                <w:spacing w:val="-2"/>
                <w:w w:val="105"/>
                <w:sz w:val="19"/>
              </w:rPr>
              <w:t>public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7" w:right="1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located within 50 </w:t>
            </w:r>
            <w:r>
              <w:rPr>
                <w:rFonts w:ascii="Arial"/>
                <w:spacing w:val="2"/>
                <w:w w:val="105"/>
                <w:sz w:val="19"/>
              </w:rPr>
              <w:t>miles </w:t>
            </w:r>
            <w:r>
              <w:rPr>
                <w:rFonts w:ascii="Arial"/>
                <w:w w:val="105"/>
                <w:sz w:val="19"/>
              </w:rPr>
              <w:t>of the GA </w:t>
            </w:r>
            <w:r>
              <w:rPr>
                <w:rFonts w:ascii="Arial"/>
                <w:spacing w:val="3"/>
                <w:w w:val="105"/>
                <w:sz w:val="19"/>
              </w:rPr>
              <w:t>border </w:t>
            </w:r>
            <w:r>
              <w:rPr>
                <w:rFonts w:ascii="Arial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routinely treat GA Medic aid/Peachc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for Kids </w:t>
            </w:r>
            <w:r>
              <w:rPr>
                <w:rFonts w:ascii="Arial"/>
                <w:w w:val="105"/>
                <w:sz w:val="19"/>
              </w:rPr>
              <w:t>members may enroll with in-state status. Providers who meet the Medicaid credentialing </w:t>
            </w:r>
            <w:r>
              <w:rPr>
                <w:rFonts w:ascii="Arial"/>
                <w:spacing w:val="2"/>
                <w:w w:val="105"/>
                <w:sz w:val="19"/>
              </w:rPr>
              <w:t>requirements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currently enrolled in GA M edicaid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eligible to bill and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4" w:right="52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3-4,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4" w:right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RHCs cannot bill an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fee and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for tel ehealth services on the sam e </w:t>
            </w:r>
            <w:r>
              <w:rPr>
                <w:rFonts w:ascii="Arial"/>
                <w:w w:val="105"/>
                <w:sz w:val="19"/>
              </w:rPr>
              <w:t>encounter.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1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Procedures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 Federally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Qualified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Services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Rural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Clinic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Licensure</w:t>
            </w:r>
            <w:r>
              <w:rPr>
                <w:rFonts w:ascii="Arial"/>
                <w:spacing w:val="-3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be a Georgia licensed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360-3-.07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have a Georgia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 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subject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contract terms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conditions.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Regulations.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33-24-56.4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5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FQHCs </w:t>
            </w:r>
            <w:r>
              <w:rPr>
                <w:rFonts w:ascii="Arial"/>
                <w:w w:val="105"/>
                <w:sz w:val="19"/>
              </w:rPr>
              <w:t>can collect a telehealth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1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Procedures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 Federally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Qualified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Services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Rural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Clinic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sites can bill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 facility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fee.</w:t>
            </w:r>
            <w:r>
              <w:rPr>
                <w:rFonts w:ascii="Arial"/>
                <w:spacing w:val="-5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5" w:right="138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 covered service (unless a technical component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x-ray,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ultrasound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electrocardi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ogram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performed).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17"/>
              <w:ind w:left="75" w:right="37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 Non-Covered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Services: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2" w:lineRule="auto" w:before="8" w:after="0"/>
              <w:ind w:left="795" w:right="62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rendered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web cam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internet </w:t>
            </w:r>
            <w:r>
              <w:rPr>
                <w:rFonts w:ascii="Arial"/>
                <w:w w:val="105"/>
                <w:sz w:val="19"/>
              </w:rPr>
              <w:t>based technologies that are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part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secured network and do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meet HIPAA </w:t>
            </w:r>
            <w:r>
              <w:rPr>
                <w:rFonts w:ascii="Arial"/>
                <w:w w:val="105"/>
                <w:sz w:val="19"/>
              </w:rPr>
              <w:t>encryption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compliance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1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Video cell </w:t>
            </w:r>
            <w:r>
              <w:rPr>
                <w:rFonts w:ascii="Arial"/>
                <w:spacing w:val="2"/>
                <w:w w:val="105"/>
                <w:sz w:val="19"/>
              </w:rPr>
              <w:t>phone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GA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GAMedicaid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before="79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Comments:</w:t>
      </w:r>
      <w:r>
        <w:rPr>
          <w:rFonts w:ascii="Arial"/>
          <w:sz w:val="19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b/>
          <w:bCs/>
          <w:sz w:val="14"/>
          <w:szCs w:val="14"/>
        </w:rPr>
      </w:pPr>
    </w:p>
    <w:p>
      <w:pPr>
        <w:pStyle w:val="BodyText"/>
        <w:spacing w:line="240" w:lineRule="auto"/>
        <w:ind w:right="0"/>
        <w:jc w:val="left"/>
        <w:rPr>
          <w:i w:val="0"/>
        </w:rPr>
      </w:pPr>
      <w:r>
        <w:rPr>
          <w:i/>
          <w:w w:val="102"/>
        </w:rPr>
      </w:r>
      <w:r>
        <w:rPr>
          <w:i/>
          <w:w w:val="105"/>
          <w:u w:val="single" w:color="000000"/>
        </w:rPr>
        <w:t>Professional</w:t>
      </w:r>
      <w:r>
        <w:rPr>
          <w:i/>
          <w:spacing w:val="-32"/>
          <w:w w:val="105"/>
          <w:u w:val="single" w:color="000000"/>
        </w:rPr>
        <w:t> </w:t>
      </w:r>
      <w:r>
        <w:rPr>
          <w:i/>
          <w:w w:val="105"/>
          <w:u w:val="single" w:color="000000"/>
        </w:rPr>
        <w:t>Board</w:t>
      </w:r>
      <w:r>
        <w:rPr>
          <w:i/>
          <w:spacing w:val="-35"/>
          <w:w w:val="105"/>
          <w:u w:val="single" w:color="000000"/>
        </w:rPr>
        <w:t> </w:t>
      </w:r>
      <w:r>
        <w:rPr>
          <w:i/>
          <w:w w:val="105"/>
          <w:u w:val="single" w:color="000000"/>
        </w:rPr>
        <w:t>Telehealth-Specific</w:t>
      </w:r>
      <w:r>
        <w:rPr>
          <w:i/>
          <w:spacing w:val="-31"/>
          <w:w w:val="105"/>
          <w:u w:val="single" w:color="000000"/>
        </w:rPr>
        <w:t> </w:t>
      </w:r>
      <w:r>
        <w:rPr>
          <w:i/>
          <w:spacing w:val="-3"/>
          <w:w w:val="105"/>
          <w:u w:val="single" w:color="000000"/>
        </w:rPr>
        <w:t>Regulations</w:t>
      </w:r>
      <w:r>
        <w:rPr>
          <w:i/>
          <w:spacing w:val="-3"/>
          <w:w w:val="105"/>
        </w:rPr>
      </w:r>
      <w:r>
        <w:rPr>
          <w:i w:val="0"/>
        </w:rPr>
      </w:r>
    </w:p>
    <w:p>
      <w:pPr>
        <w:pStyle w:val="ListParagraph"/>
        <w:numPr>
          <w:ilvl w:val="0"/>
          <w:numId w:val="5"/>
        </w:numPr>
        <w:tabs>
          <w:tab w:pos="2999" w:val="left" w:leader="none"/>
          <w:tab w:pos="3000" w:val="left" w:leader="none"/>
        </w:tabs>
        <w:spacing w:line="240" w:lineRule="auto" w:before="6" w:after="0"/>
        <w:ind w:left="3000" w:right="0" w:hanging="361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GA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Composite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Medical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5"/>
          <w:w w:val="105"/>
          <w:sz w:val="16"/>
        </w:rPr>
        <w:t>GA</w:t>
      </w:r>
      <w:r>
        <w:rPr>
          <w:rFonts w:ascii="Arial"/>
          <w:b/>
          <w:i/>
          <w:color w:val="E36C0A"/>
          <w:spacing w:val="-12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Admin.</w:t>
      </w:r>
      <w:r>
        <w:rPr>
          <w:rFonts w:ascii="Arial"/>
          <w:b/>
          <w:i/>
          <w:color w:val="E36C0A"/>
          <w:spacing w:val="-25"/>
          <w:w w:val="105"/>
          <w:sz w:val="16"/>
        </w:rPr>
        <w:t> </w:t>
      </w:r>
      <w:r>
        <w:rPr>
          <w:rFonts w:ascii="Arial"/>
          <w:b/>
          <w:i/>
          <w:color w:val="E36C0A"/>
          <w:spacing w:val="-3"/>
          <w:w w:val="105"/>
          <w:sz w:val="16"/>
        </w:rPr>
        <w:t>Code</w:t>
      </w:r>
      <w:r>
        <w:rPr>
          <w:rFonts w:ascii="Arial"/>
          <w:b/>
          <w:i/>
          <w:color w:val="E36C0A"/>
          <w:spacing w:val="-26"/>
          <w:w w:val="105"/>
          <w:sz w:val="16"/>
        </w:rPr>
        <w:t> </w:t>
      </w:r>
      <w:r>
        <w:rPr>
          <w:rFonts w:ascii="Arial"/>
          <w:b/>
          <w:i/>
          <w:color w:val="E36C0A"/>
          <w:spacing w:val="-3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25"/>
          <w:w w:val="105"/>
          <w:sz w:val="16"/>
        </w:rPr>
        <w:t> </w:t>
      </w:r>
      <w:r>
        <w:rPr>
          <w:rFonts w:ascii="Arial"/>
          <w:b/>
          <w:i/>
          <w:color w:val="E36C0A"/>
          <w:spacing w:val="-4"/>
          <w:w w:val="105"/>
          <w:sz w:val="16"/>
        </w:rPr>
        <w:t>360-3-.07)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496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472" type="#_x0000_t202" filled="false" stroked="false">
          <v:textbox inset="0,0,0,0">
            <w:txbxContent>
              <w:p>
                <w:pPr>
                  <w:spacing w:line="218" w:lineRule="exact" w:before="0"/>
                  <w:ind w:left="4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color w:val="F47B20"/>
                    <w:w w:val="102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47B20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544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3000" w:hanging="361"/>
      </w:pPr>
      <w:rPr>
        <w:rFonts w:hint="default" w:ascii="Symbol" w:hAnsi="Symbol" w:eastAsia="Symbol"/>
        <w:color w:val="F47B20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37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2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80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  <w:ind w:left="1560"/>
    </w:pPr>
    <w:rPr>
      <w:rFonts w:ascii="Arial" w:hAnsi="Arial" w:eastAsia="Arial"/>
      <w:i/>
      <w:sz w:val="19"/>
      <w:szCs w:val="19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etrc.us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2016-05-07T00:39:43Z</dcterms:created>
  <dcterms:modified xsi:type="dcterms:W3CDTF">2016-05-07T00:39:43Z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