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5"/>
        <w:ind w:right="0"/>
        <w:rPr>
          <w:rFonts w:ascii="Times New Roman" w:hAnsi="Times New Roman" w:cs="Times New Roman" w:eastAsia="Times New Roman" w:hint="default"/>
          <w:sz w:val="15"/>
          <w:szCs w:val="15"/>
        </w:rPr>
      </w:pPr>
    </w:p>
    <w:p>
      <w:pPr>
        <w:spacing w:before="54"/>
        <w:ind w:left="144" w:right="0" w:firstLine="0"/>
        <w:jc w:val="left"/>
        <w:rPr>
          <w:rFonts w:ascii="Arial" w:hAnsi="Arial" w:cs="Arial" w:eastAsia="Arial" w:hint="default"/>
          <w:sz w:val="36"/>
          <w:szCs w:val="36"/>
        </w:rPr>
      </w:pPr>
      <w:r>
        <w:rPr>
          <w:rFonts w:ascii="Arial"/>
          <w:b/>
          <w:color w:val="F47B20"/>
          <w:spacing w:val="-4"/>
          <w:sz w:val="36"/>
        </w:rPr>
        <w:t>California</w:t>
      </w:r>
      <w:r>
        <w:rPr>
          <w:rFonts w:ascii="Arial"/>
          <w:spacing w:val="-4"/>
          <w:sz w:val="36"/>
        </w:rPr>
      </w:r>
    </w:p>
    <w:p>
      <w:pPr>
        <w:spacing w:before="290"/>
        <w:ind w:left="144" w:right="0" w:firstLine="0"/>
        <w:jc w:val="left"/>
        <w:rPr>
          <w:rFonts w:ascii="Arial" w:hAnsi="Arial" w:cs="Arial" w:eastAsia="Arial" w:hint="default"/>
          <w:sz w:val="20"/>
          <w:szCs w:val="20"/>
        </w:rPr>
      </w:pPr>
      <w:r>
        <w:rPr>
          <w:rFonts w:ascii="Arial"/>
          <w:b/>
          <w:sz w:val="20"/>
        </w:rPr>
        <w:t>Medicaid Program:</w:t>
      </w:r>
      <w:r>
        <w:rPr>
          <w:rFonts w:ascii="Arial"/>
          <w:b/>
          <w:spacing w:val="42"/>
          <w:sz w:val="20"/>
        </w:rPr>
        <w:t> </w:t>
      </w:r>
      <w:r>
        <w:rPr>
          <w:rFonts w:ascii="Arial"/>
          <w:sz w:val="20"/>
        </w:rPr>
        <w:t>Medi-Cal</w:t>
      </w:r>
    </w:p>
    <w:p>
      <w:pPr>
        <w:spacing w:line="240" w:lineRule="auto" w:before="1"/>
        <w:ind w:right="0"/>
        <w:rPr>
          <w:rFonts w:ascii="Arial" w:hAnsi="Arial" w:cs="Arial" w:eastAsia="Arial" w:hint="default"/>
          <w:sz w:val="20"/>
          <w:szCs w:val="20"/>
        </w:rPr>
      </w:pPr>
    </w:p>
    <w:p>
      <w:pPr>
        <w:spacing w:before="0"/>
        <w:ind w:left="144" w:right="0" w:firstLine="0"/>
        <w:jc w:val="left"/>
        <w:rPr>
          <w:rFonts w:ascii="Arial" w:hAnsi="Arial" w:cs="Arial" w:eastAsia="Arial" w:hint="default"/>
          <w:sz w:val="20"/>
          <w:szCs w:val="20"/>
        </w:rPr>
      </w:pPr>
      <w:r>
        <w:rPr>
          <w:rFonts w:ascii="Arial"/>
          <w:b/>
          <w:sz w:val="20"/>
        </w:rPr>
        <w:t>Program Administrator:  </w:t>
      </w:r>
      <w:r>
        <w:rPr>
          <w:rFonts w:ascii="Arial"/>
          <w:sz w:val="20"/>
        </w:rPr>
        <w:t>California Dept. of Health Care Services</w:t>
      </w:r>
      <w:r>
        <w:rPr>
          <w:rFonts w:ascii="Arial"/>
          <w:spacing w:val="-38"/>
          <w:sz w:val="20"/>
        </w:rPr>
        <w:t> </w:t>
      </w:r>
      <w:r>
        <w:rPr>
          <w:rFonts w:ascii="Arial"/>
          <w:sz w:val="20"/>
        </w:rPr>
        <w:t>(DHCS)</w:t>
      </w:r>
    </w:p>
    <w:p>
      <w:pPr>
        <w:spacing w:line="240" w:lineRule="auto" w:before="10"/>
        <w:ind w:right="0"/>
        <w:rPr>
          <w:rFonts w:ascii="Arial" w:hAnsi="Arial" w:cs="Arial" w:eastAsia="Arial" w:hint="default"/>
          <w:sz w:val="19"/>
          <w:szCs w:val="19"/>
        </w:rPr>
      </w:pPr>
    </w:p>
    <w:p>
      <w:pPr>
        <w:spacing w:line="242" w:lineRule="auto" w:before="0"/>
        <w:ind w:left="144" w:right="6390" w:firstLine="0"/>
        <w:jc w:val="left"/>
        <w:rPr>
          <w:rFonts w:ascii="Arial" w:hAnsi="Arial" w:cs="Arial" w:eastAsia="Arial" w:hint="default"/>
          <w:sz w:val="20"/>
          <w:szCs w:val="20"/>
        </w:rPr>
      </w:pPr>
      <w:r>
        <w:rPr>
          <w:rFonts w:ascii="Arial"/>
          <w:b/>
          <w:sz w:val="20"/>
        </w:rPr>
        <w:t>Regional Telehealth Resource Center: </w:t>
      </w:r>
      <w:r>
        <w:rPr>
          <w:rFonts w:ascii="Arial"/>
          <w:sz w:val="20"/>
        </w:rPr>
        <w:t>California Telehealth Resource Center (CTRC) 2001 P Street, Suite</w:t>
      </w:r>
      <w:r>
        <w:rPr>
          <w:rFonts w:ascii="Arial"/>
          <w:spacing w:val="-13"/>
          <w:sz w:val="20"/>
        </w:rPr>
        <w:t> </w:t>
      </w:r>
      <w:r>
        <w:rPr>
          <w:rFonts w:ascii="Arial"/>
          <w:sz w:val="20"/>
        </w:rPr>
        <w:t>100</w:t>
      </w:r>
    </w:p>
    <w:p>
      <w:pPr>
        <w:pStyle w:val="BodyText"/>
        <w:spacing w:line="228" w:lineRule="exact"/>
        <w:ind w:right="0"/>
        <w:jc w:val="left"/>
      </w:pPr>
      <w:r>
        <w:rPr/>
        <w:t>Sacramento, CA</w:t>
      </w:r>
      <w:r>
        <w:rPr>
          <w:spacing w:val="-13"/>
        </w:rPr>
        <w:t> </w:t>
      </w:r>
      <w:r>
        <w:rPr/>
        <w:t>95811</w:t>
      </w:r>
    </w:p>
    <w:p>
      <w:pPr>
        <w:pStyle w:val="BodyText"/>
        <w:spacing w:line="240" w:lineRule="auto"/>
        <w:ind w:right="0"/>
        <w:jc w:val="left"/>
      </w:pPr>
      <w:r>
        <w:rPr/>
        <w:t>(916) 341-3378 / (877)</w:t>
      </w:r>
      <w:r>
        <w:rPr>
          <w:spacing w:val="-17"/>
        </w:rPr>
        <w:t> </w:t>
      </w:r>
      <w:r>
        <w:rPr/>
        <w:t>590-8144</w:t>
      </w:r>
    </w:p>
    <w:p>
      <w:pPr>
        <w:pStyle w:val="BodyText"/>
        <w:spacing w:line="240" w:lineRule="auto"/>
        <w:ind w:right="0"/>
        <w:jc w:val="left"/>
      </w:pPr>
      <w:r>
        <w:rPr>
          <w:color w:val="F47B20"/>
          <w:w w:val="99"/>
        </w:rPr>
      </w:r>
      <w:hyperlink r:id="rId7">
        <w:r>
          <w:rPr>
            <w:color w:val="F47B20"/>
            <w:u w:val="single" w:color="F47B20"/>
          </w:rPr>
          <w:t>www.caltrc.org</w:t>
        </w:r>
        <w:r>
          <w:rPr>
            <w:color w:val="F47B20"/>
          </w:rPr>
        </w:r>
        <w:r>
          <w:rPr/>
        </w:r>
      </w:hyperlink>
    </w:p>
    <w:p>
      <w:pPr>
        <w:spacing w:line="240" w:lineRule="auto" w:before="0"/>
        <w:ind w:right="0"/>
        <w:rPr>
          <w:rFonts w:ascii="Arial" w:hAnsi="Arial" w:cs="Arial" w:eastAsia="Arial" w:hint="default"/>
          <w:sz w:val="20"/>
          <w:szCs w:val="20"/>
        </w:rPr>
      </w:pPr>
    </w:p>
    <w:p>
      <w:pPr>
        <w:spacing w:line="240" w:lineRule="auto" w:before="1" w:after="0"/>
        <w:ind w:right="0"/>
        <w:rPr>
          <w:rFonts w:ascii="Arial" w:hAnsi="Arial" w:cs="Arial" w:eastAsia="Arial" w:hint="default"/>
          <w:sz w:val="20"/>
          <w:szCs w:val="20"/>
        </w:rPr>
      </w:pPr>
    </w:p>
    <w:tbl>
      <w:tblPr>
        <w:tblW w:w="0" w:type="auto"/>
        <w:jc w:val="left"/>
        <w:tblInd w:w="26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84" w:hRule="exact"/>
        </w:trPr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7"/>
              <w:ind w:left="67"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  <w:r>
              <w:rPr>
                <w:rFonts w:ascii="Arial"/>
                <w:b/>
                <w:color w:val="F47B20"/>
                <w:spacing w:val="-2"/>
                <w:sz w:val="20"/>
              </w:rPr>
              <w:t>STATE</w:t>
            </w:r>
            <w:r>
              <w:rPr>
                <w:rFonts w:ascii="Arial"/>
                <w:b/>
                <w:color w:val="F47B20"/>
                <w:spacing w:val="-11"/>
                <w:sz w:val="20"/>
              </w:rPr>
              <w:t> </w:t>
            </w:r>
            <w:r>
              <w:rPr>
                <w:rFonts w:ascii="Arial"/>
                <w:b/>
                <w:color w:val="F47B20"/>
                <w:spacing w:val="-2"/>
                <w:sz w:val="20"/>
              </w:rPr>
              <w:t>LAW/REGULATIONS</w:t>
            </w:r>
            <w:r>
              <w:rPr>
                <w:rFonts w:ascii="Arial"/>
                <w:spacing w:val="-2"/>
                <w:sz w:val="20"/>
              </w:rPr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7"/>
              <w:ind w:left="67"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  <w:r>
              <w:rPr>
                <w:rFonts w:ascii="Arial"/>
                <w:b/>
                <w:color w:val="F47B20"/>
                <w:spacing w:val="-3"/>
                <w:sz w:val="20"/>
              </w:rPr>
              <w:t>MEDICAID</w:t>
            </w:r>
            <w:r>
              <w:rPr>
                <w:rFonts w:ascii="Arial"/>
                <w:b/>
                <w:color w:val="F47B20"/>
                <w:spacing w:val="1"/>
                <w:sz w:val="20"/>
              </w:rPr>
              <w:t> </w:t>
            </w:r>
            <w:r>
              <w:rPr>
                <w:rFonts w:ascii="Arial"/>
                <w:b/>
                <w:color w:val="F47B20"/>
                <w:spacing w:val="-3"/>
                <w:sz w:val="20"/>
              </w:rPr>
              <w:t>PROGRAM</w:t>
            </w:r>
            <w:r>
              <w:rPr>
                <w:rFonts w:ascii="Arial"/>
                <w:spacing w:val="-3"/>
                <w:sz w:val="20"/>
              </w:rPr>
            </w:r>
          </w:p>
        </w:tc>
      </w:tr>
      <w:tr>
        <w:trPr>
          <w:trHeight w:val="384" w:hRule="exact"/>
        </w:trPr>
        <w:tc>
          <w:tcPr>
            <w:tcW w:w="10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7"/>
              <w:ind w:left="67"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  <w:r>
              <w:rPr>
                <w:rFonts w:ascii="Arial"/>
                <w:b/>
                <w:spacing w:val="-3"/>
                <w:sz w:val="20"/>
              </w:rPr>
              <w:t>Definition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12"/>
                <w:sz w:val="20"/>
              </w:rPr>
              <w:t> </w:t>
            </w:r>
            <w:r>
              <w:rPr>
                <w:rFonts w:ascii="Arial"/>
                <w:b/>
                <w:spacing w:val="-3"/>
                <w:sz w:val="20"/>
              </w:rPr>
              <w:t>telemedicine/telehealth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5076" w:hRule="exact"/>
        </w:trPr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9"/>
              <w:ind w:left="67" w:right="75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  <w:r>
              <w:rPr>
                <w:rFonts w:ascii="Arial" w:hAnsi="Arial" w:cs="Arial" w:eastAsia="Arial" w:hint="default"/>
                <w:sz w:val="20"/>
                <w:szCs w:val="20"/>
              </w:rPr>
              <w:t>“Telehealth means the mode of delivering health care services and public health via information and communication technologies to facilitate the diagnosis, consultation, treatment, education, care management, and self-management of a patient's health care while</w:t>
            </w:r>
            <w:r>
              <w:rPr>
                <w:rFonts w:ascii="Arial" w:hAnsi="Arial" w:cs="Arial" w:eastAsia="Arial" w:hint="default"/>
                <w:spacing w:val="-24"/>
                <w:sz w:val="20"/>
                <w:szCs w:val="20"/>
              </w:rPr>
              <w:t> </w:t>
            </w:r>
            <w:r>
              <w:rPr>
                <w:rFonts w:ascii="Arial" w:hAnsi="Arial" w:cs="Arial" w:eastAsia="Arial" w:hint="default"/>
                <w:sz w:val="20"/>
                <w:szCs w:val="20"/>
              </w:rPr>
              <w:t>the </w:t>
            </w:r>
            <w:r>
              <w:rPr>
                <w:rFonts w:ascii="Arial" w:hAnsi="Arial" w:cs="Arial" w:eastAsia="Arial" w:hint="default"/>
                <w:sz w:val="20"/>
                <w:szCs w:val="20"/>
              </w:rPr>
              <w:t>patient is at the originating site and the health care provider is at a distant site. Telehealth facilitates patient self-management and caregiver support for patients and includes synchronous interactions and asynchronous store and forward</w:t>
            </w:r>
            <w:r>
              <w:rPr>
                <w:rFonts w:ascii="Arial" w:hAnsi="Arial" w:cs="Arial" w:eastAsia="Arial" w:hint="default"/>
                <w:spacing w:val="-15"/>
                <w:sz w:val="20"/>
                <w:szCs w:val="20"/>
              </w:rPr>
              <w:t> </w:t>
            </w:r>
            <w:r>
              <w:rPr>
                <w:rFonts w:ascii="Arial" w:hAnsi="Arial" w:cs="Arial" w:eastAsia="Arial" w:hint="default"/>
                <w:sz w:val="20"/>
                <w:szCs w:val="20"/>
              </w:rPr>
              <w:t>transfers.”</w:t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7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sz w:val="16"/>
              </w:rPr>
              <w:t>Source: CA Business &amp; Professions Code Sec. 2290.5</w:t>
            </w:r>
            <w:r>
              <w:rPr>
                <w:rFonts w:ascii="Arial"/>
                <w:b/>
                <w:i/>
                <w:color w:val="F47B20"/>
                <w:spacing w:val="-19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z w:val="16"/>
              </w:rPr>
              <w:t>(2012).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" w:right="147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  <w:r>
              <w:rPr>
                <w:rFonts w:ascii="Arial" w:hAnsi="Arial" w:cs="Arial" w:eastAsia="Arial" w:hint="default"/>
                <w:sz w:val="20"/>
                <w:szCs w:val="20"/>
              </w:rPr>
              <w:t>Telemedicine is “the ability of physicians and patients</w:t>
            </w:r>
            <w:r>
              <w:rPr>
                <w:rFonts w:ascii="Arial" w:hAnsi="Arial" w:cs="Arial" w:eastAsia="Arial" w:hint="default"/>
                <w:spacing w:val="-23"/>
                <w:sz w:val="20"/>
                <w:szCs w:val="20"/>
              </w:rPr>
              <w:t> </w:t>
            </w:r>
            <w:r>
              <w:rPr>
                <w:rFonts w:ascii="Arial" w:hAnsi="Arial" w:cs="Arial" w:eastAsia="Arial" w:hint="default"/>
                <w:sz w:val="20"/>
                <w:szCs w:val="20"/>
              </w:rPr>
              <w:t>to </w:t>
            </w:r>
            <w:r>
              <w:rPr>
                <w:rFonts w:ascii="Arial" w:hAnsi="Arial" w:cs="Arial" w:eastAsia="Arial" w:hint="default"/>
                <w:sz w:val="20"/>
                <w:szCs w:val="20"/>
              </w:rPr>
              <w:t>connect via technology other than through virtual interactive physician/patient capabilities, especially enabling rural and out-of-area patients to be seen by specialists</w:t>
            </w:r>
            <w:r>
              <w:rPr>
                <w:rFonts w:ascii="Arial" w:hAnsi="Arial" w:cs="Arial" w:eastAsia="Arial" w:hint="default"/>
                <w:spacing w:val="-16"/>
                <w:sz w:val="20"/>
                <w:szCs w:val="20"/>
              </w:rPr>
              <w:t> </w:t>
            </w:r>
            <w:r>
              <w:rPr>
                <w:rFonts w:ascii="Arial" w:hAnsi="Arial" w:cs="Arial" w:eastAsia="Arial" w:hint="default"/>
                <w:sz w:val="20"/>
                <w:szCs w:val="20"/>
              </w:rPr>
              <w:t>remotely.”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Arial" w:hAnsi="Arial" w:cs="Arial" w:eastAsia="Arial" w:hint="default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67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sz w:val="16"/>
              </w:rPr>
              <w:t>Source: CA Code of Reg. Title 10 Sec.</w:t>
            </w:r>
            <w:r>
              <w:rPr>
                <w:rFonts w:ascii="Arial"/>
                <w:b/>
                <w:i/>
                <w:color w:val="F47B20"/>
                <w:spacing w:val="-14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z w:val="16"/>
              </w:rPr>
              <w:t>6410.</w:t>
            </w:r>
            <w:r>
              <w:rPr>
                <w:rFonts w:ascii="Arial"/>
                <w:sz w:val="16"/>
              </w:rPr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9"/>
              <w:ind w:left="67" w:right="71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  <w:r>
              <w:rPr>
                <w:rFonts w:ascii="Arial" w:hAnsi="Arial" w:cs="Arial" w:eastAsia="Arial" w:hint="default"/>
                <w:sz w:val="20"/>
                <w:szCs w:val="20"/>
              </w:rPr>
              <w:t>Telehealth [according to the Telehealth Advancement Act of 2011] “is the mode of delivering health care services and public health utilizing information and communication technologies to facilitate the diagnosis, consultation, treatment, education, care management and self-management of a patient’s health care while</w:t>
            </w:r>
            <w:r>
              <w:rPr>
                <w:rFonts w:ascii="Arial" w:hAnsi="Arial" w:cs="Arial" w:eastAsia="Arial" w:hint="default"/>
                <w:spacing w:val="-25"/>
                <w:sz w:val="20"/>
                <w:szCs w:val="20"/>
              </w:rPr>
              <w:t> </w:t>
            </w:r>
            <w:r>
              <w:rPr>
                <w:rFonts w:ascii="Arial" w:hAnsi="Arial" w:cs="Arial" w:eastAsia="Arial" w:hint="default"/>
                <w:sz w:val="20"/>
                <w:szCs w:val="20"/>
              </w:rPr>
              <w:t>the </w:t>
            </w:r>
            <w:r>
              <w:rPr>
                <w:rFonts w:ascii="Arial" w:hAnsi="Arial" w:cs="Arial" w:eastAsia="Arial" w:hint="default"/>
                <w:sz w:val="20"/>
                <w:szCs w:val="20"/>
              </w:rPr>
              <w:t>patient is at the originating site and the health care provider is at the distant</w:t>
            </w:r>
            <w:r>
              <w:rPr>
                <w:rFonts w:ascii="Arial" w:hAnsi="Arial" w:cs="Arial" w:eastAsia="Arial" w:hint="default"/>
                <w:spacing w:val="-17"/>
                <w:sz w:val="20"/>
                <w:szCs w:val="20"/>
              </w:rPr>
              <w:t> </w:t>
            </w:r>
            <w:r>
              <w:rPr>
                <w:rFonts w:ascii="Arial" w:hAnsi="Arial" w:cs="Arial" w:eastAsia="Arial" w:hint="default"/>
                <w:sz w:val="20"/>
                <w:szCs w:val="20"/>
              </w:rPr>
              <w:t>site.”</w:t>
            </w: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6" w:right="122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  <w:r>
              <w:rPr>
                <w:rFonts w:ascii="Arial" w:hAnsi="Arial" w:cs="Arial" w:eastAsia="Arial" w:hint="default"/>
                <w:sz w:val="20"/>
                <w:szCs w:val="20"/>
              </w:rPr>
              <w:t>“Telemedicine [according to CMS] is the use of medical information exchanged from one site to another using interactive telecommunications equipment that includes, at a minimum, audio and video equipment permitting two-way, real-time, interactive communication between the patient and physician or practitioner at the distant site to improve a patient’s health. Medi-Cal uses the term telemedicine when it makes a distinction from telehealth.”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7" w:right="196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sz w:val="16"/>
              </w:rPr>
              <w:t>Source: CA Department of Health Care Services. Medi-Cal Part 2 General Medicine Manual. Telehealth. Pg. 1. (Dec. 2013) (Accessed Mar.</w:t>
            </w:r>
            <w:r>
              <w:rPr>
                <w:rFonts w:ascii="Arial"/>
                <w:b/>
                <w:i/>
                <w:color w:val="F47B20"/>
                <w:spacing w:val="-7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84" w:hRule="exact"/>
        </w:trPr>
        <w:tc>
          <w:tcPr>
            <w:tcW w:w="10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7"/>
              <w:ind w:left="67"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Live</w:t>
            </w:r>
            <w:r>
              <w:rPr>
                <w:rFonts w:ascii="Arial"/>
                <w:b/>
                <w:spacing w:val="-2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Video</w:t>
            </w:r>
            <w:r>
              <w:rPr>
                <w:rFonts w:ascii="Arial"/>
                <w:b/>
                <w:spacing w:val="-2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Reimbursement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1442" w:hRule="exact"/>
        </w:trPr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7"/>
              <w:ind w:left="67" w:right="715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  <w:r>
              <w:rPr>
                <w:rFonts w:ascii="Arial" w:hAnsi="Arial" w:cs="Arial" w:eastAsia="Arial" w:hint="default"/>
                <w:sz w:val="20"/>
                <w:szCs w:val="20"/>
              </w:rPr>
              <w:t>Private payers </w:t>
            </w:r>
            <w:r>
              <w:rPr>
                <w:rFonts w:ascii="Arial" w:hAnsi="Arial" w:cs="Arial" w:eastAsia="Arial" w:hint="default"/>
                <w:spacing w:val="2"/>
                <w:sz w:val="20"/>
                <w:szCs w:val="20"/>
              </w:rPr>
              <w:t>may </w:t>
            </w:r>
            <w:r>
              <w:rPr>
                <w:rFonts w:ascii="Arial" w:hAnsi="Arial" w:cs="Arial" w:eastAsia="Arial" w:hint="default"/>
                <w:sz w:val="20"/>
                <w:szCs w:val="20"/>
              </w:rPr>
              <w:t>reimburse for live video.</w:t>
            </w:r>
            <w:r>
              <w:rPr>
                <w:rFonts w:ascii="Arial" w:hAnsi="Arial" w:cs="Arial" w:eastAsia="Arial" w:hint="default"/>
                <w:spacing w:val="-28"/>
                <w:sz w:val="20"/>
                <w:szCs w:val="20"/>
              </w:rPr>
              <w:t> </w:t>
            </w:r>
            <w:r>
              <w:rPr>
                <w:rFonts w:ascii="Arial" w:hAnsi="Arial" w:cs="Arial" w:eastAsia="Arial" w:hint="default"/>
                <w:i/>
                <w:sz w:val="20"/>
                <w:szCs w:val="20"/>
              </w:rPr>
              <w:t>(See “Private Payers”</w:t>
            </w:r>
            <w:r>
              <w:rPr>
                <w:rFonts w:ascii="Arial" w:hAnsi="Arial" w:cs="Arial" w:eastAsia="Arial" w:hint="default"/>
                <w:i/>
                <w:spacing w:val="-13"/>
                <w:sz w:val="20"/>
                <w:szCs w:val="20"/>
              </w:rPr>
              <w:t> </w:t>
            </w:r>
            <w:r>
              <w:rPr>
                <w:rFonts w:ascii="Arial" w:hAnsi="Arial" w:cs="Arial" w:eastAsia="Arial" w:hint="default"/>
                <w:i/>
                <w:sz w:val="20"/>
                <w:szCs w:val="20"/>
              </w:rPr>
              <w:t>section).</w:t>
            </w:r>
            <w:r>
              <w:rPr>
                <w:rFonts w:ascii="Arial" w:hAnsi="Arial" w:cs="Arial" w:eastAsia="Arial" w:hint="default"/>
                <w:sz w:val="20"/>
                <w:szCs w:val="20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sz w:val="16"/>
              </w:rPr>
              <w:t>Source: CA Health &amp; Safety Code Sec. 1374.13</w:t>
            </w:r>
            <w:r>
              <w:rPr>
                <w:rFonts w:ascii="Arial"/>
                <w:b/>
                <w:i/>
                <w:color w:val="F47B20"/>
                <w:spacing w:val="-16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z w:val="16"/>
              </w:rPr>
              <w:t>(2012).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 w:hint="default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67"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  <w:r>
              <w:rPr>
                <w:rFonts w:ascii="Arial"/>
                <w:i/>
                <w:sz w:val="20"/>
              </w:rPr>
              <w:t>(also see Medicaid</w:t>
            </w:r>
            <w:r>
              <w:rPr>
                <w:rFonts w:ascii="Arial"/>
                <w:i/>
                <w:spacing w:val="-13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column)</w:t>
            </w:r>
            <w:r>
              <w:rPr>
                <w:rFonts w:ascii="Arial"/>
                <w:sz w:val="20"/>
              </w:rPr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9"/>
              <w:ind w:left="67" w:right="595"/>
              <w:jc w:val="both"/>
              <w:rPr>
                <w:rFonts w:ascii="Arial" w:hAnsi="Arial" w:cs="Arial" w:eastAsia="Arial" w:hint="default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Medi-Cal will reimbursement for services provided via live</w:t>
            </w:r>
            <w:r>
              <w:rPr>
                <w:rFonts w:ascii="Arial"/>
                <w:spacing w:val="-9"/>
                <w:sz w:val="20"/>
              </w:rPr>
              <w:t> </w:t>
            </w:r>
            <w:r>
              <w:rPr>
                <w:rFonts w:ascii="Arial"/>
                <w:sz w:val="20"/>
              </w:rPr>
              <w:t>video.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7" w:right="596"/>
              <w:jc w:val="both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sz w:val="16"/>
              </w:rPr>
              <w:t>Source: CA Department of Health Care Services. Medi-Cal Part 2 General Medicine Manual. Telehealth. Pg. 1. (Dec. 2013), (Accessed Mar.</w:t>
            </w:r>
            <w:r>
              <w:rPr>
                <w:rFonts w:ascii="Arial"/>
                <w:b/>
                <w:i/>
                <w:color w:val="F47B20"/>
                <w:spacing w:val="-8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84" w:hRule="exact"/>
        </w:trPr>
        <w:tc>
          <w:tcPr>
            <w:tcW w:w="10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7"/>
              <w:ind w:left="67"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Store</w:t>
            </w:r>
            <w:r>
              <w:rPr>
                <w:rFonts w:ascii="Arial"/>
                <w:b/>
                <w:spacing w:val="-2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2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Forward</w:t>
            </w:r>
            <w:r>
              <w:rPr>
                <w:rFonts w:ascii="Arial"/>
                <w:b/>
                <w:spacing w:val="-2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Reimbursement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1464" w:hRule="exact"/>
        </w:trPr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472" w:lineRule="auto" w:before="69"/>
              <w:ind w:left="67" w:right="428"/>
              <w:jc w:val="both"/>
              <w:rPr>
                <w:rFonts w:ascii="Arial" w:hAnsi="Arial" w:cs="Arial" w:eastAsia="Arial" w:hint="default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Private payers </w:t>
            </w:r>
            <w:r>
              <w:rPr>
                <w:rFonts w:ascii="Arial"/>
                <w:spacing w:val="2"/>
                <w:sz w:val="20"/>
              </w:rPr>
              <w:t>may </w:t>
            </w:r>
            <w:r>
              <w:rPr>
                <w:rFonts w:ascii="Arial"/>
                <w:sz w:val="20"/>
              </w:rPr>
              <w:t>reimburse for store and forward. </w:t>
            </w:r>
            <w:r>
              <w:rPr>
                <w:rFonts w:ascii="Arial"/>
                <w:sz w:val="20"/>
              </w:rPr>
            </w:r>
            <w:r>
              <w:rPr>
                <w:rFonts w:ascii="Arial"/>
                <w:b/>
                <w:i/>
                <w:color w:val="F47B20"/>
                <w:sz w:val="16"/>
              </w:rPr>
              <w:t>Source: CA Business &amp; Professions Code Sec. 2290.5 (2012). </w:t>
            </w:r>
            <w:r>
              <w:rPr>
                <w:rFonts w:ascii="Arial"/>
                <w:i/>
                <w:sz w:val="20"/>
              </w:rPr>
              <w:t>(also see Medicaid</w:t>
            </w:r>
            <w:r>
              <w:rPr>
                <w:rFonts w:ascii="Arial"/>
                <w:i/>
                <w:spacing w:val="-13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column)</w:t>
            </w:r>
            <w:r>
              <w:rPr>
                <w:rFonts w:ascii="Arial"/>
                <w:sz w:val="20"/>
              </w:rPr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9"/>
              <w:ind w:left="67" w:right="314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Medi-Cal will reimburse for store and forward</w:t>
            </w:r>
            <w:r>
              <w:rPr>
                <w:rFonts w:ascii="Arial"/>
                <w:spacing w:val="-23"/>
                <w:sz w:val="20"/>
              </w:rPr>
              <w:t> </w:t>
            </w:r>
            <w:r>
              <w:rPr>
                <w:rFonts w:ascii="Arial"/>
                <w:sz w:val="20"/>
              </w:rPr>
              <w:t>services </w:t>
            </w:r>
            <w:r>
              <w:rPr>
                <w:rFonts w:ascii="Arial"/>
                <w:sz w:val="20"/>
              </w:rPr>
              <w:t>for tele-dermatology, tele-ophthalmology and teledentistry.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Arial" w:hAnsi="Arial" w:cs="Arial" w:eastAsia="Arial" w:hint="default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7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sz w:val="16"/>
              </w:rPr>
              <w:t>Source: Sec. 14132.725 of the Welfare and Institutions</w:t>
            </w:r>
            <w:r>
              <w:rPr>
                <w:rFonts w:ascii="Arial"/>
                <w:b/>
                <w:i/>
                <w:color w:val="F47B20"/>
                <w:spacing w:val="-19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z w:val="16"/>
              </w:rPr>
              <w:t>Code.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 w:hint="default"/>
          <w:sz w:val="16"/>
          <w:szCs w:val="16"/>
        </w:rPr>
        <w:sectPr>
          <w:headerReference w:type="default" r:id="rId5"/>
          <w:footerReference w:type="default" r:id="rId6"/>
          <w:type w:val="continuous"/>
          <w:pgSz w:w="12240" w:h="15840"/>
          <w:pgMar w:header="937" w:footer="514" w:top="1220" w:bottom="700" w:left="820" w:right="720"/>
          <w:pgNumType w:start="1"/>
        </w:sectPr>
      </w:pPr>
    </w:p>
    <w:p>
      <w:pPr>
        <w:spacing w:line="240" w:lineRule="auto" w:before="4" w:after="0"/>
        <w:ind w:right="0"/>
        <w:rPr>
          <w:rFonts w:ascii="Times New Roman" w:hAnsi="Times New Roman" w:cs="Times New Roman" w:eastAsia="Times New Roman" w:hint="default"/>
          <w:sz w:val="18"/>
          <w:szCs w:val="18"/>
        </w:rPr>
      </w:pPr>
    </w:p>
    <w:tbl>
      <w:tblPr>
        <w:tblW w:w="0" w:type="auto"/>
        <w:jc w:val="left"/>
        <w:tblInd w:w="26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84" w:hRule="exact"/>
        </w:trPr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7"/>
              <w:ind w:left="67"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  <w:r>
              <w:rPr>
                <w:rFonts w:ascii="Arial"/>
                <w:b/>
                <w:color w:val="F47B20"/>
                <w:spacing w:val="-2"/>
                <w:sz w:val="20"/>
              </w:rPr>
              <w:t>STATE</w:t>
            </w:r>
            <w:r>
              <w:rPr>
                <w:rFonts w:ascii="Arial"/>
                <w:b/>
                <w:color w:val="F47B20"/>
                <w:spacing w:val="-11"/>
                <w:sz w:val="20"/>
              </w:rPr>
              <w:t> </w:t>
            </w:r>
            <w:r>
              <w:rPr>
                <w:rFonts w:ascii="Arial"/>
                <w:b/>
                <w:color w:val="F47B20"/>
                <w:spacing w:val="-2"/>
                <w:sz w:val="20"/>
              </w:rPr>
              <w:t>LAW/REGULATIONS</w:t>
            </w:r>
            <w:r>
              <w:rPr>
                <w:rFonts w:ascii="Arial"/>
                <w:spacing w:val="-2"/>
                <w:sz w:val="20"/>
              </w:rPr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7"/>
              <w:ind w:left="67"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  <w:r>
              <w:rPr>
                <w:rFonts w:ascii="Arial"/>
                <w:b/>
                <w:color w:val="F47B20"/>
                <w:spacing w:val="-3"/>
                <w:sz w:val="20"/>
              </w:rPr>
              <w:t>MEDICAID</w:t>
            </w:r>
            <w:r>
              <w:rPr>
                <w:rFonts w:ascii="Arial"/>
                <w:b/>
                <w:color w:val="F47B20"/>
                <w:spacing w:val="1"/>
                <w:sz w:val="20"/>
              </w:rPr>
              <w:t> </w:t>
            </w:r>
            <w:r>
              <w:rPr>
                <w:rFonts w:ascii="Arial"/>
                <w:b/>
                <w:color w:val="F47B20"/>
                <w:spacing w:val="-3"/>
                <w:sz w:val="20"/>
              </w:rPr>
              <w:t>PROGRAM</w:t>
            </w:r>
            <w:r>
              <w:rPr>
                <w:rFonts w:ascii="Arial"/>
                <w:spacing w:val="-3"/>
                <w:sz w:val="20"/>
              </w:rPr>
            </w:r>
          </w:p>
        </w:tc>
      </w:tr>
      <w:tr>
        <w:trPr>
          <w:trHeight w:val="3144" w:hRule="exact"/>
        </w:trPr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8"/>
              <w:ind w:left="67" w:right="155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sz w:val="16"/>
              </w:rPr>
              <w:t>Source (tele-dermatology &amp; tele-ophthalmology): CA Department of Health Care Services. Medi-Cal Part 2 General Medicine Manual.  Telehealth. Pg. 5. (Dec. 2013), (Accessed Mar.</w:t>
            </w:r>
            <w:r>
              <w:rPr>
                <w:rFonts w:ascii="Arial"/>
                <w:b/>
                <w:i/>
                <w:color w:val="F47B20"/>
                <w:spacing w:val="-16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7" w:right="381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Allied dental professionals are not permitted to bill</w:t>
            </w:r>
            <w:r>
              <w:rPr>
                <w:rFonts w:ascii="Arial"/>
                <w:spacing w:val="-25"/>
                <w:sz w:val="20"/>
              </w:rPr>
              <w:t> </w:t>
            </w:r>
            <w:r>
              <w:rPr>
                <w:rFonts w:ascii="Arial"/>
                <w:sz w:val="20"/>
              </w:rPr>
              <w:t>for </w:t>
            </w:r>
            <w:r>
              <w:rPr>
                <w:rFonts w:ascii="Arial"/>
                <w:sz w:val="20"/>
              </w:rPr>
              <w:t>teledentistry.</w:t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7" w:right="477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Live transmissions are only billable if the beneficiary requests</w:t>
            </w:r>
            <w:r>
              <w:rPr>
                <w:rFonts w:ascii="Arial"/>
                <w:spacing w:val="-8"/>
                <w:sz w:val="20"/>
              </w:rPr>
              <w:t> </w:t>
            </w:r>
            <w:r>
              <w:rPr>
                <w:rFonts w:ascii="Arial"/>
                <w:sz w:val="20"/>
              </w:rPr>
              <w:t>it.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" w:right="193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Specific list of acceptable CPT codes included in</w:t>
            </w:r>
            <w:r>
              <w:rPr>
                <w:rFonts w:ascii="Arial"/>
                <w:spacing w:val="-21"/>
                <w:sz w:val="20"/>
              </w:rPr>
              <w:t> </w:t>
            </w:r>
            <w:r>
              <w:rPr>
                <w:rFonts w:ascii="Arial"/>
                <w:sz w:val="20"/>
              </w:rPr>
              <w:t>Denti- </w:t>
            </w:r>
            <w:r>
              <w:rPr>
                <w:rFonts w:ascii="Arial"/>
                <w:sz w:val="20"/>
              </w:rPr>
              <w:t>Cal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z w:val="20"/>
              </w:rPr>
              <w:t>Handbook.</w:t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 w:hint="default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7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sz w:val="16"/>
              </w:rPr>
              <w:t>Source: Denti-Cal Provider Handbook.  Pg. 123-124. (Feb.</w:t>
            </w:r>
            <w:r>
              <w:rPr>
                <w:rFonts w:ascii="Arial"/>
                <w:b/>
                <w:i/>
                <w:color w:val="F47B20"/>
                <w:spacing w:val="-21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84" w:hRule="exact"/>
        </w:trPr>
        <w:tc>
          <w:tcPr>
            <w:tcW w:w="10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7"/>
              <w:ind w:left="67"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Remote</w:t>
            </w:r>
            <w:r>
              <w:rPr>
                <w:rFonts w:ascii="Arial"/>
                <w:b/>
                <w:spacing w:val="-25"/>
                <w:sz w:val="20"/>
              </w:rPr>
              <w:t> </w:t>
            </w:r>
            <w:r>
              <w:rPr>
                <w:rFonts w:ascii="Arial"/>
                <w:b/>
                <w:spacing w:val="-3"/>
                <w:sz w:val="20"/>
              </w:rPr>
              <w:t>Patient</w:t>
            </w:r>
            <w:r>
              <w:rPr>
                <w:rFonts w:ascii="Arial"/>
                <w:b/>
                <w:spacing w:val="-2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Monitoring</w:t>
            </w:r>
            <w:r>
              <w:rPr>
                <w:rFonts w:ascii="Arial"/>
                <w:b/>
                <w:spacing w:val="-2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Reimbursement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384" w:hRule="exact"/>
        </w:trPr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9"/>
              <w:ind w:left="67"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No reference</w:t>
            </w:r>
            <w:r>
              <w:rPr>
                <w:rFonts w:ascii="Arial"/>
                <w:spacing w:val="-9"/>
                <w:sz w:val="20"/>
              </w:rPr>
              <w:t> </w:t>
            </w:r>
            <w:r>
              <w:rPr>
                <w:rFonts w:ascii="Arial"/>
                <w:sz w:val="20"/>
              </w:rPr>
              <w:t>found.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9"/>
              <w:ind w:left="67"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No reference</w:t>
            </w:r>
            <w:r>
              <w:rPr>
                <w:rFonts w:ascii="Arial"/>
                <w:spacing w:val="-9"/>
                <w:sz w:val="20"/>
              </w:rPr>
              <w:t> </w:t>
            </w:r>
            <w:r>
              <w:rPr>
                <w:rFonts w:ascii="Arial"/>
                <w:sz w:val="20"/>
              </w:rPr>
              <w:t>found.</w:t>
            </w:r>
          </w:p>
        </w:tc>
      </w:tr>
      <w:tr>
        <w:trPr>
          <w:trHeight w:val="384" w:hRule="exact"/>
        </w:trPr>
        <w:tc>
          <w:tcPr>
            <w:tcW w:w="10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7"/>
              <w:ind w:left="67"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  <w:r>
              <w:rPr>
                <w:rFonts w:ascii="Arial"/>
                <w:b/>
                <w:spacing w:val="-3"/>
                <w:sz w:val="20"/>
              </w:rPr>
              <w:t>Email/Phone/FAX</w:t>
            </w:r>
            <w:r>
              <w:rPr>
                <w:rFonts w:ascii="Arial"/>
                <w:spacing w:val="-3"/>
                <w:sz w:val="20"/>
              </w:rPr>
            </w:r>
          </w:p>
        </w:tc>
      </w:tr>
      <w:tr>
        <w:trPr>
          <w:trHeight w:val="1394" w:hRule="exact"/>
        </w:trPr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9"/>
              <w:ind w:left="67"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No reference</w:t>
            </w:r>
            <w:r>
              <w:rPr>
                <w:rFonts w:ascii="Arial"/>
                <w:spacing w:val="-9"/>
                <w:sz w:val="20"/>
              </w:rPr>
              <w:t> </w:t>
            </w:r>
            <w:r>
              <w:rPr>
                <w:rFonts w:ascii="Arial"/>
                <w:sz w:val="20"/>
              </w:rPr>
              <w:t>found.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9"/>
              <w:ind w:left="67" w:right="196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Medi-Cal does not reimburse for telephone calls, electronic mail messages or facsimile</w:t>
            </w:r>
            <w:r>
              <w:rPr>
                <w:rFonts w:ascii="Arial"/>
                <w:spacing w:val="-23"/>
                <w:sz w:val="20"/>
              </w:rPr>
              <w:t> </w:t>
            </w:r>
            <w:r>
              <w:rPr>
                <w:rFonts w:ascii="Arial"/>
                <w:sz w:val="20"/>
              </w:rPr>
              <w:t>transmissions.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 w:hint="default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7" w:right="196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sz w:val="16"/>
              </w:rPr>
              <w:t>Source: CA Department of Health Care Services. Medi-Cal Part 2 General Medicine Manual. Telehealth. Pg. 5. (Dec. 2013), (Accessed Mar.</w:t>
            </w:r>
            <w:r>
              <w:rPr>
                <w:rFonts w:ascii="Arial"/>
                <w:b/>
                <w:i/>
                <w:color w:val="F47B20"/>
                <w:spacing w:val="-7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84" w:hRule="exact"/>
        </w:trPr>
        <w:tc>
          <w:tcPr>
            <w:tcW w:w="10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9"/>
              <w:ind w:left="67"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  <w:r>
              <w:rPr>
                <w:rFonts w:ascii="Arial"/>
                <w:b/>
                <w:w w:val="95"/>
                <w:sz w:val="20"/>
              </w:rPr>
              <w:t>Online</w:t>
            </w:r>
            <w:r>
              <w:rPr>
                <w:rFonts w:ascii="Arial"/>
                <w:b/>
                <w:spacing w:val="44"/>
                <w:w w:val="95"/>
                <w:sz w:val="20"/>
              </w:rPr>
              <w:t> </w:t>
            </w:r>
            <w:r>
              <w:rPr>
                <w:rFonts w:ascii="Arial"/>
                <w:b/>
                <w:w w:val="95"/>
                <w:sz w:val="20"/>
              </w:rPr>
              <w:t>Prescribing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1478" w:hRule="exact"/>
        </w:trPr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1"/>
              <w:ind w:left="67" w:right="226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Providers are prohibited from prescribing or</w:t>
            </w:r>
            <w:r>
              <w:rPr>
                <w:rFonts w:ascii="Arial"/>
                <w:spacing w:val="-24"/>
                <w:sz w:val="20"/>
              </w:rPr>
              <w:t> </w:t>
            </w:r>
            <w:r>
              <w:rPr>
                <w:rFonts w:ascii="Arial"/>
                <w:sz w:val="20"/>
              </w:rPr>
              <w:t>dispensing </w:t>
            </w:r>
            <w:r>
              <w:rPr>
                <w:rFonts w:ascii="Arial"/>
                <w:sz w:val="20"/>
              </w:rPr>
              <w:t>dangerous drugs or dangerous devices on the Internet without an appropriate prior examination and medical indication.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7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sz w:val="16"/>
              </w:rPr>
              <w:t>Source: CA Business &amp; Professions Code Sec.</w:t>
            </w:r>
            <w:r>
              <w:rPr>
                <w:rFonts w:ascii="Arial"/>
                <w:b/>
                <w:i/>
                <w:color w:val="F47B20"/>
                <w:spacing w:val="-18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z w:val="16"/>
              </w:rPr>
              <w:t>2242.1(a).</w:t>
            </w:r>
            <w:r>
              <w:rPr>
                <w:rFonts w:ascii="Arial"/>
                <w:sz w:val="16"/>
              </w:rPr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3"/>
              <w:ind w:left="67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No reference</w:t>
            </w:r>
            <w:r>
              <w:rPr>
                <w:rFonts w:ascii="Arial"/>
                <w:spacing w:val="-2"/>
                <w:sz w:val="19"/>
              </w:rPr>
              <w:t> </w:t>
            </w:r>
            <w:r>
              <w:rPr>
                <w:rFonts w:ascii="Arial"/>
                <w:sz w:val="19"/>
              </w:rPr>
              <w:t>found.</w:t>
            </w:r>
          </w:p>
        </w:tc>
      </w:tr>
      <w:tr>
        <w:trPr>
          <w:trHeight w:val="384" w:hRule="exact"/>
        </w:trPr>
        <w:tc>
          <w:tcPr>
            <w:tcW w:w="10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7"/>
              <w:ind w:left="67"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Consent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717" w:hRule="exact"/>
        </w:trPr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9"/>
              <w:ind w:left="67" w:right="82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The originating site provider must obtain and document verbal or written patient consent prior to service</w:t>
            </w:r>
            <w:r>
              <w:rPr>
                <w:rFonts w:ascii="Arial"/>
                <w:spacing w:val="-26"/>
                <w:sz w:val="20"/>
              </w:rPr>
              <w:t> </w:t>
            </w:r>
            <w:r>
              <w:rPr>
                <w:rFonts w:ascii="Arial"/>
                <w:sz w:val="20"/>
              </w:rPr>
              <w:t>delivery.</w:t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7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sz w:val="16"/>
              </w:rPr>
              <w:t>CA Health &amp; Safety Code Sec.</w:t>
            </w:r>
            <w:r>
              <w:rPr>
                <w:rFonts w:ascii="Arial"/>
                <w:b/>
                <w:i/>
                <w:color w:val="F47B20"/>
                <w:spacing w:val="-12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z w:val="16"/>
              </w:rPr>
              <w:t>1374.13.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7"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  <w:r>
              <w:rPr>
                <w:rFonts w:ascii="Arial"/>
                <w:b/>
                <w:w w:val="99"/>
                <w:sz w:val="20"/>
              </w:rPr>
            </w:r>
            <w:r>
              <w:rPr>
                <w:rFonts w:ascii="Arial"/>
                <w:b/>
                <w:sz w:val="20"/>
                <w:u w:val="thick" w:color="000000"/>
              </w:rPr>
              <w:t>Occupational</w:t>
            </w:r>
            <w:r>
              <w:rPr>
                <w:rFonts w:ascii="Arial"/>
                <w:b/>
                <w:spacing w:val="-11"/>
                <w:sz w:val="20"/>
                <w:u w:val="thick" w:color="000000"/>
              </w:rPr>
              <w:t> </w:t>
            </w:r>
            <w:r>
              <w:rPr>
                <w:rFonts w:ascii="Arial"/>
                <w:b/>
                <w:sz w:val="20"/>
                <w:u w:val="thick" w:color="000000"/>
              </w:rPr>
              <w:t>Therapy</w:t>
            </w:r>
            <w:r>
              <w:rPr>
                <w:rFonts w:ascii="Arial"/>
                <w:b/>
                <w:sz w:val="20"/>
              </w:rPr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spacing w:line="240" w:lineRule="auto" w:before="3"/>
              <w:ind w:left="67" w:right="393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Oral informed consent must be obtained by the originating site prior to the use of telehealth to</w:t>
            </w:r>
            <w:r>
              <w:rPr>
                <w:rFonts w:ascii="Arial"/>
                <w:spacing w:val="-27"/>
                <w:sz w:val="20"/>
              </w:rPr>
              <w:t> </w:t>
            </w:r>
            <w:r>
              <w:rPr>
                <w:rFonts w:ascii="Arial"/>
                <w:sz w:val="20"/>
              </w:rPr>
              <w:t>deliver </w:t>
            </w:r>
            <w:r>
              <w:rPr>
                <w:rFonts w:ascii="Arial"/>
                <w:sz w:val="20"/>
              </w:rPr>
              <w:t>health</w:t>
            </w:r>
            <w:r>
              <w:rPr>
                <w:rFonts w:ascii="Arial"/>
                <w:spacing w:val="-8"/>
                <w:sz w:val="20"/>
              </w:rPr>
              <w:t> </w:t>
            </w:r>
            <w:r>
              <w:rPr>
                <w:rFonts w:ascii="Arial"/>
                <w:sz w:val="20"/>
              </w:rPr>
              <w:t>services.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 w:hint="default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7" w:right="445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sz w:val="16"/>
              </w:rPr>
              <w:t>Source: CA Code of Regulations, Title 16, Div. 39, Art. 8, Sec. 4172.</w:t>
            </w:r>
            <w:r>
              <w:rPr>
                <w:rFonts w:ascii="Arial"/>
                <w:sz w:val="16"/>
              </w:rPr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9"/>
              <w:ind w:left="67" w:right="269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Provider must obtain oral consent from the patient</w:t>
            </w:r>
            <w:r>
              <w:rPr>
                <w:rFonts w:ascii="Arial"/>
                <w:spacing w:val="-24"/>
                <w:sz w:val="20"/>
              </w:rPr>
              <w:t> </w:t>
            </w:r>
            <w:r>
              <w:rPr>
                <w:rFonts w:ascii="Arial"/>
                <w:sz w:val="20"/>
              </w:rPr>
              <w:t>and </w:t>
            </w:r>
            <w:r>
              <w:rPr>
                <w:rFonts w:ascii="Arial"/>
                <w:sz w:val="20"/>
              </w:rPr>
              <w:t>document it in the patient</w:t>
            </w:r>
            <w:r>
              <w:rPr>
                <w:rFonts w:ascii="Arial"/>
                <w:spacing w:val="-16"/>
                <w:sz w:val="20"/>
              </w:rPr>
              <w:t> </w:t>
            </w:r>
            <w:r>
              <w:rPr>
                <w:rFonts w:ascii="Arial"/>
                <w:sz w:val="20"/>
              </w:rPr>
              <w:t>record.</w:t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 w:hint="default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7" w:right="196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sz w:val="16"/>
              </w:rPr>
              <w:t>Source: CA Department of Health Care Services. Medi-Cal Part 2 General Medicine Manual. Telehealth. Pg. 2. (Dec. 2013), (Accessed Mar.</w:t>
            </w:r>
            <w:r>
              <w:rPr>
                <w:rFonts w:ascii="Arial"/>
                <w:b/>
                <w:i/>
                <w:color w:val="F47B20"/>
                <w:spacing w:val="-7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84" w:hRule="exact"/>
        </w:trPr>
        <w:tc>
          <w:tcPr>
            <w:tcW w:w="10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7"/>
              <w:ind w:left="67"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Location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1397" w:hRule="exact"/>
        </w:trPr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9"/>
              <w:ind w:left="67" w:right="89"/>
              <w:jc w:val="both"/>
              <w:rPr>
                <w:rFonts w:ascii="Arial" w:hAnsi="Arial" w:cs="Arial" w:eastAsia="Arial" w:hint="default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Health plans cannot limit the settings where services are provided. Settings are still subject to contract terms and conditions.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7" w:right="0"/>
              <w:jc w:val="both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sz w:val="16"/>
              </w:rPr>
              <w:t>Source: CA Health &amp; Safety Code Sec. 1374.13</w:t>
            </w:r>
            <w:r>
              <w:rPr>
                <w:rFonts w:ascii="Arial"/>
                <w:b/>
                <w:i/>
                <w:color w:val="F47B20"/>
                <w:spacing w:val="-16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z w:val="16"/>
              </w:rPr>
              <w:t>(2012).</w:t>
            </w:r>
            <w:r>
              <w:rPr>
                <w:rFonts w:ascii="Arial"/>
                <w:sz w:val="16"/>
              </w:rPr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9"/>
              <w:ind w:left="67" w:right="347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The type of setting where services are provided is</w:t>
            </w:r>
            <w:r>
              <w:rPr>
                <w:rFonts w:ascii="Arial"/>
                <w:spacing w:val="-23"/>
                <w:sz w:val="20"/>
              </w:rPr>
              <w:t> </w:t>
            </w:r>
            <w:r>
              <w:rPr>
                <w:rFonts w:ascii="Arial"/>
                <w:sz w:val="20"/>
              </w:rPr>
              <w:t>not </w:t>
            </w:r>
            <w:r>
              <w:rPr>
                <w:rFonts w:ascii="Arial"/>
                <w:sz w:val="20"/>
              </w:rPr>
              <w:t>limited.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 w:hint="default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7" w:right="196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sz w:val="16"/>
              </w:rPr>
              <w:t>Source: CA Department of Health Care Services. Medi-Cal Part 2 General Medicine Manual. Telehealth. Pg. 1. (Dec. 2013), (Accessed Mar.</w:t>
            </w:r>
            <w:r>
              <w:rPr>
                <w:rFonts w:ascii="Arial"/>
                <w:b/>
                <w:i/>
                <w:color w:val="F47B20"/>
                <w:spacing w:val="-7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84" w:hRule="exact"/>
        </w:trPr>
        <w:tc>
          <w:tcPr>
            <w:tcW w:w="10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7"/>
              <w:ind w:left="67"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Cross-State</w:t>
            </w:r>
            <w:r>
              <w:rPr>
                <w:rFonts w:ascii="Arial"/>
                <w:b/>
                <w:spacing w:val="-14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Licensing</w:t>
            </w:r>
            <w:r>
              <w:rPr>
                <w:rFonts w:ascii="Arial"/>
                <w:spacing w:val="-2"/>
                <w:sz w:val="20"/>
              </w:rPr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 w:hint="default"/>
          <w:sz w:val="20"/>
          <w:szCs w:val="20"/>
        </w:rPr>
        <w:sectPr>
          <w:pgSz w:w="12240" w:h="15840"/>
          <w:pgMar w:header="937" w:footer="514" w:top="1220" w:bottom="700" w:left="820" w:right="720"/>
        </w:sectPr>
      </w:pPr>
    </w:p>
    <w:p>
      <w:pPr>
        <w:spacing w:line="240" w:lineRule="auto" w:before="4" w:after="0"/>
        <w:ind w:right="0"/>
        <w:rPr>
          <w:rFonts w:ascii="Times New Roman" w:hAnsi="Times New Roman" w:cs="Times New Roman" w:eastAsia="Times New Roman" w:hint="default"/>
          <w:sz w:val="18"/>
          <w:szCs w:val="18"/>
        </w:rPr>
      </w:pPr>
    </w:p>
    <w:tbl>
      <w:tblPr>
        <w:tblW w:w="0" w:type="auto"/>
        <w:jc w:val="left"/>
        <w:tblInd w:w="26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84" w:hRule="exact"/>
        </w:trPr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7"/>
              <w:ind w:left="67"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  <w:r>
              <w:rPr>
                <w:rFonts w:ascii="Arial"/>
                <w:b/>
                <w:color w:val="F47B20"/>
                <w:spacing w:val="-2"/>
                <w:sz w:val="20"/>
              </w:rPr>
              <w:t>STATE</w:t>
            </w:r>
            <w:r>
              <w:rPr>
                <w:rFonts w:ascii="Arial"/>
                <w:b/>
                <w:color w:val="F47B20"/>
                <w:spacing w:val="-11"/>
                <w:sz w:val="20"/>
              </w:rPr>
              <w:t> </w:t>
            </w:r>
            <w:r>
              <w:rPr>
                <w:rFonts w:ascii="Arial"/>
                <w:b/>
                <w:color w:val="F47B20"/>
                <w:spacing w:val="-2"/>
                <w:sz w:val="20"/>
              </w:rPr>
              <w:t>LAW/REGULATIONS</w:t>
            </w:r>
            <w:r>
              <w:rPr>
                <w:rFonts w:ascii="Arial"/>
                <w:spacing w:val="-2"/>
                <w:sz w:val="20"/>
              </w:rPr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7"/>
              <w:ind w:left="67"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  <w:r>
              <w:rPr>
                <w:rFonts w:ascii="Arial"/>
                <w:b/>
                <w:color w:val="F47B20"/>
                <w:spacing w:val="-3"/>
                <w:sz w:val="20"/>
              </w:rPr>
              <w:t>MEDICAID</w:t>
            </w:r>
            <w:r>
              <w:rPr>
                <w:rFonts w:ascii="Arial"/>
                <w:b/>
                <w:color w:val="F47B20"/>
                <w:spacing w:val="1"/>
                <w:sz w:val="20"/>
              </w:rPr>
              <w:t> </w:t>
            </w:r>
            <w:r>
              <w:rPr>
                <w:rFonts w:ascii="Arial"/>
                <w:b/>
                <w:color w:val="F47B20"/>
                <w:spacing w:val="-3"/>
                <w:sz w:val="20"/>
              </w:rPr>
              <w:t>PROGRAM</w:t>
            </w:r>
            <w:r>
              <w:rPr>
                <w:rFonts w:ascii="Arial"/>
                <w:spacing w:val="-3"/>
                <w:sz w:val="20"/>
              </w:rPr>
            </w:r>
          </w:p>
        </w:tc>
      </w:tr>
      <w:tr>
        <w:trPr>
          <w:trHeight w:val="372" w:hRule="exact"/>
        </w:trPr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1"/>
              <w:ind w:left="79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No reference</w:t>
            </w:r>
            <w:r>
              <w:rPr>
                <w:rFonts w:ascii="Arial"/>
                <w:spacing w:val="-2"/>
                <w:sz w:val="19"/>
              </w:rPr>
              <w:t> </w:t>
            </w:r>
            <w:r>
              <w:rPr>
                <w:rFonts w:ascii="Arial"/>
                <w:sz w:val="19"/>
              </w:rPr>
              <w:t>found.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1"/>
              <w:ind w:left="67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No reference</w:t>
            </w:r>
            <w:r>
              <w:rPr>
                <w:rFonts w:ascii="Arial"/>
                <w:spacing w:val="-2"/>
                <w:sz w:val="19"/>
              </w:rPr>
              <w:t> </w:t>
            </w:r>
            <w:r>
              <w:rPr>
                <w:rFonts w:ascii="Arial"/>
                <w:sz w:val="19"/>
              </w:rPr>
              <w:t>found.</w:t>
            </w:r>
          </w:p>
        </w:tc>
      </w:tr>
      <w:tr>
        <w:trPr>
          <w:trHeight w:val="384" w:hRule="exact"/>
        </w:trPr>
        <w:tc>
          <w:tcPr>
            <w:tcW w:w="10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7"/>
              <w:ind w:left="67"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Private</w:t>
            </w:r>
            <w:r>
              <w:rPr>
                <w:rFonts w:ascii="Arial"/>
                <w:b/>
                <w:spacing w:val="-3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Payers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1248" w:hRule="exact"/>
        </w:trPr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9"/>
              <w:ind w:left="67" w:right="413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Private payers cannot require that in-person contact occur before payment is made for covered</w:t>
            </w:r>
            <w:r>
              <w:rPr>
                <w:rFonts w:ascii="Arial"/>
                <w:spacing w:val="-20"/>
                <w:sz w:val="20"/>
              </w:rPr>
              <w:t> </w:t>
            </w:r>
            <w:r>
              <w:rPr>
                <w:rFonts w:ascii="Arial"/>
                <w:sz w:val="20"/>
              </w:rPr>
              <w:t>telehealth </w:t>
            </w:r>
            <w:r>
              <w:rPr>
                <w:rFonts w:ascii="Arial"/>
                <w:sz w:val="20"/>
              </w:rPr>
              <w:t>services, subject to contract terms and</w:t>
            </w:r>
            <w:r>
              <w:rPr>
                <w:rFonts w:ascii="Arial"/>
                <w:spacing w:val="-23"/>
                <w:sz w:val="20"/>
              </w:rPr>
              <w:t> </w:t>
            </w:r>
            <w:r>
              <w:rPr>
                <w:rFonts w:ascii="Arial"/>
                <w:sz w:val="20"/>
              </w:rPr>
              <w:t>conditions.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7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sz w:val="16"/>
              </w:rPr>
              <w:t>Source: CA Health &amp; Safety Code Sec. 1374.13</w:t>
            </w:r>
            <w:r>
              <w:rPr>
                <w:rFonts w:ascii="Arial"/>
                <w:b/>
                <w:i/>
                <w:color w:val="F47B20"/>
                <w:spacing w:val="-16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z w:val="16"/>
              </w:rPr>
              <w:t>(2012).</w:t>
            </w:r>
            <w:r>
              <w:rPr>
                <w:rFonts w:ascii="Arial"/>
                <w:sz w:val="16"/>
              </w:rPr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1"/>
              <w:ind w:left="67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No reference</w:t>
            </w:r>
            <w:r>
              <w:rPr>
                <w:rFonts w:ascii="Arial"/>
                <w:spacing w:val="-2"/>
                <w:sz w:val="19"/>
              </w:rPr>
              <w:t> </w:t>
            </w:r>
            <w:r>
              <w:rPr>
                <w:rFonts w:ascii="Arial"/>
                <w:sz w:val="19"/>
              </w:rPr>
              <w:t>found.</w:t>
            </w:r>
          </w:p>
        </w:tc>
      </w:tr>
      <w:tr>
        <w:trPr>
          <w:trHeight w:val="384" w:hRule="exact"/>
        </w:trPr>
        <w:tc>
          <w:tcPr>
            <w:tcW w:w="10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7"/>
              <w:ind w:left="67"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  <w:r>
              <w:rPr>
                <w:rFonts w:ascii="Arial"/>
                <w:b/>
                <w:spacing w:val="-3"/>
                <w:sz w:val="20"/>
              </w:rPr>
              <w:t>Site/Transmission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Fee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1625" w:hRule="exact"/>
        </w:trPr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9"/>
              <w:ind w:left="67"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No reference</w:t>
            </w:r>
            <w:r>
              <w:rPr>
                <w:rFonts w:ascii="Arial"/>
                <w:spacing w:val="-9"/>
                <w:sz w:val="20"/>
              </w:rPr>
              <w:t> </w:t>
            </w:r>
            <w:r>
              <w:rPr>
                <w:rFonts w:ascii="Arial"/>
                <w:sz w:val="20"/>
              </w:rPr>
              <w:t>found.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9"/>
              <w:ind w:left="67" w:right="544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Medi-Cal will reimburse the originating site a facility fees, and originating and distant site for live video transmission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z w:val="20"/>
              </w:rPr>
              <w:t>costs.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 w:hint="default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7" w:right="196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sz w:val="16"/>
              </w:rPr>
              <w:t>Source: CA Department of Health Care Services. Medi-Cal Part 2 General Medicine Manual. Telehealth. Pg. 2. (Dec. 2013), (Accessed Mar.</w:t>
            </w:r>
            <w:r>
              <w:rPr>
                <w:rFonts w:ascii="Arial"/>
                <w:b/>
                <w:i/>
                <w:color w:val="F47B20"/>
                <w:spacing w:val="-7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84" w:hRule="exact"/>
        </w:trPr>
        <w:tc>
          <w:tcPr>
            <w:tcW w:w="10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7"/>
              <w:ind w:left="67"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Miscellaneous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3881" w:hRule="exact"/>
        </w:trPr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9"/>
              <w:ind w:left="67" w:right="212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  <w:r>
              <w:rPr>
                <w:rFonts w:ascii="Arial" w:hAnsi="Arial" w:cs="Arial" w:eastAsia="Arial" w:hint="default"/>
                <w:sz w:val="20"/>
                <w:szCs w:val="20"/>
              </w:rPr>
              <w:t>The CA Board of Occupational Therapy adopted a</w:t>
            </w:r>
            <w:r>
              <w:rPr>
                <w:rFonts w:ascii="Arial" w:hAnsi="Arial" w:cs="Arial" w:eastAsia="Arial" w:hint="default"/>
                <w:spacing w:val="-20"/>
                <w:sz w:val="20"/>
                <w:szCs w:val="20"/>
              </w:rPr>
              <w:t> </w:t>
            </w:r>
            <w:r>
              <w:rPr>
                <w:rFonts w:ascii="Arial" w:hAnsi="Arial" w:cs="Arial" w:eastAsia="Arial" w:hint="default"/>
                <w:sz w:val="20"/>
                <w:szCs w:val="20"/>
              </w:rPr>
              <w:t>new </w:t>
            </w:r>
            <w:r>
              <w:rPr>
                <w:rFonts w:ascii="Arial" w:hAnsi="Arial" w:cs="Arial" w:eastAsia="Arial" w:hint="default"/>
                <w:sz w:val="20"/>
                <w:szCs w:val="20"/>
              </w:rPr>
              <w:t>rule titled, “Standards of Practice for Telehealth,” to establish standards and expectations associated with the delivery of occupational therapy services via information and communication</w:t>
            </w:r>
            <w:r>
              <w:rPr>
                <w:rFonts w:ascii="Arial" w:hAnsi="Arial" w:cs="Arial" w:eastAsia="Arial" w:hint="default"/>
                <w:spacing w:val="-21"/>
                <w:sz w:val="20"/>
                <w:szCs w:val="20"/>
              </w:rPr>
              <w:t> </w:t>
            </w:r>
            <w:r>
              <w:rPr>
                <w:rFonts w:ascii="Arial" w:hAnsi="Arial" w:cs="Arial" w:eastAsia="Arial" w:hint="default"/>
                <w:sz w:val="20"/>
                <w:szCs w:val="20"/>
              </w:rPr>
              <w:t>technology.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" w:right="79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Any licensed health care provider or marriage and</w:t>
            </w:r>
            <w:r>
              <w:rPr>
                <w:rFonts w:ascii="Arial"/>
                <w:spacing w:val="-22"/>
                <w:sz w:val="20"/>
              </w:rPr>
              <w:t> </w:t>
            </w:r>
            <w:r>
              <w:rPr>
                <w:rFonts w:ascii="Arial"/>
                <w:sz w:val="20"/>
              </w:rPr>
              <w:t>family </w:t>
            </w:r>
            <w:r>
              <w:rPr>
                <w:rFonts w:ascii="Arial"/>
                <w:sz w:val="20"/>
              </w:rPr>
              <w:t>therapist, intern or trainee is an authorized telehealth provider.</w:t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 w:hint="default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67" w:right="204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sz w:val="16"/>
              </w:rPr>
              <w:t>Source: Assembly Bill 250 (2015), CA Business and Professions Code Sec.</w:t>
            </w:r>
            <w:r>
              <w:rPr>
                <w:rFonts w:ascii="Arial"/>
                <w:b/>
                <w:i/>
                <w:color w:val="F47B20"/>
                <w:spacing w:val="-4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z w:val="16"/>
              </w:rPr>
              <w:t>2290.5.</w:t>
            </w:r>
            <w:r>
              <w:rPr>
                <w:rFonts w:ascii="Arial"/>
                <w:sz w:val="16"/>
              </w:rPr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9"/>
              <w:ind w:left="67" w:right="114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  <w:r>
              <w:rPr>
                <w:rFonts w:ascii="Arial" w:hAnsi="Arial" w:cs="Arial" w:eastAsia="Arial" w:hint="default"/>
                <w:sz w:val="20"/>
                <w:szCs w:val="20"/>
              </w:rPr>
              <w:t>Medi-Cal covers telehealth to the extent services are allowable and reimbursed according to the</w:t>
            </w:r>
            <w:r>
              <w:rPr>
                <w:rFonts w:ascii="Arial" w:hAnsi="Arial" w:cs="Arial" w:eastAsia="Arial" w:hint="default"/>
                <w:spacing w:val="-23"/>
                <w:sz w:val="20"/>
                <w:szCs w:val="20"/>
              </w:rPr>
              <w:t> </w:t>
            </w:r>
            <w:r>
              <w:rPr>
                <w:rFonts w:ascii="Arial" w:hAnsi="Arial" w:cs="Arial" w:eastAsia="Arial" w:hint="default"/>
                <w:sz w:val="20"/>
                <w:szCs w:val="20"/>
              </w:rPr>
              <w:t>department’s </w:t>
            </w:r>
            <w:r>
              <w:rPr>
                <w:rFonts w:ascii="Arial" w:hAnsi="Arial" w:cs="Arial" w:eastAsia="Arial" w:hint="default"/>
                <w:sz w:val="20"/>
                <w:szCs w:val="20"/>
              </w:rPr>
              <w:t>telehealth manual in the California Children’s Services Program (CCS), Genetically Handicapped Person’s Program (GHPP) and Child Health and Disability Prevention Program</w:t>
            </w:r>
            <w:r>
              <w:rPr>
                <w:rFonts w:ascii="Arial" w:hAnsi="Arial" w:cs="Arial" w:eastAsia="Arial" w:hint="default"/>
                <w:spacing w:val="-11"/>
                <w:sz w:val="20"/>
                <w:szCs w:val="20"/>
              </w:rPr>
              <w:t> </w:t>
            </w:r>
            <w:r>
              <w:rPr>
                <w:rFonts w:ascii="Arial" w:hAnsi="Arial" w:cs="Arial" w:eastAsia="Arial" w:hint="default"/>
                <w:sz w:val="20"/>
                <w:szCs w:val="20"/>
              </w:rPr>
              <w:t>(CHDP).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 w:hint="default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7" w:right="83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sz w:val="16"/>
              </w:rPr>
              <w:t>Source: CA Department of Health Care Services. Medi-Cal Special Programs FAQs. (Accessed Mar.</w:t>
            </w:r>
            <w:r>
              <w:rPr>
                <w:rFonts w:ascii="Arial"/>
                <w:b/>
                <w:i/>
                <w:color w:val="F47B20"/>
                <w:spacing w:val="-11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7" w:right="502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Telehealth services and supports are among the services and supports authorized to be included by individual program plans developed for disabled individuals by regional centers that contract with</w:t>
            </w:r>
            <w:r>
              <w:rPr>
                <w:rFonts w:ascii="Arial"/>
                <w:spacing w:val="-21"/>
                <w:sz w:val="20"/>
              </w:rPr>
              <w:t> </w:t>
            </w:r>
            <w:r>
              <w:rPr>
                <w:rFonts w:ascii="Arial"/>
                <w:sz w:val="20"/>
              </w:rPr>
              <w:t>the </w:t>
            </w:r>
            <w:r>
              <w:rPr>
                <w:rFonts w:ascii="Arial"/>
                <w:sz w:val="20"/>
              </w:rPr>
              <w:t>State Department of Developmental</w:t>
            </w:r>
            <w:r>
              <w:rPr>
                <w:rFonts w:ascii="Arial"/>
                <w:spacing w:val="-22"/>
                <w:sz w:val="20"/>
              </w:rPr>
              <w:t> </w:t>
            </w:r>
            <w:r>
              <w:rPr>
                <w:rFonts w:ascii="Arial"/>
                <w:sz w:val="20"/>
              </w:rPr>
              <w:t>Disabilities.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 w:hint="default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7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sz w:val="16"/>
              </w:rPr>
              <w:t>Source: Welfare and Institutions Code Sec.</w:t>
            </w:r>
            <w:r>
              <w:rPr>
                <w:rFonts w:ascii="Arial"/>
                <w:b/>
                <w:i/>
                <w:color w:val="F47B20"/>
                <w:spacing w:val="-18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z w:val="16"/>
              </w:rPr>
              <w:t>4512.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line="240" w:lineRule="auto" w:before="0"/>
        <w:ind w:right="0"/>
        <w:rPr>
          <w:rFonts w:ascii="Times New Roman" w:hAnsi="Times New Roman" w:cs="Times New Roman" w:eastAsia="Times New Roman" w:hint="default"/>
          <w:sz w:val="15"/>
          <w:szCs w:val="15"/>
        </w:rPr>
      </w:pPr>
    </w:p>
    <w:p>
      <w:pPr>
        <w:spacing w:after="0" w:line="240" w:lineRule="auto"/>
        <w:rPr>
          <w:rFonts w:ascii="Times New Roman" w:hAnsi="Times New Roman" w:cs="Times New Roman" w:eastAsia="Times New Roman" w:hint="default"/>
          <w:sz w:val="15"/>
          <w:szCs w:val="15"/>
        </w:rPr>
        <w:sectPr>
          <w:pgSz w:w="12240" w:h="15840"/>
          <w:pgMar w:header="937" w:footer="514" w:top="1220" w:bottom="700" w:left="820" w:right="720"/>
        </w:sectPr>
      </w:pPr>
    </w:p>
    <w:p>
      <w:pPr>
        <w:spacing w:before="74"/>
        <w:ind w:left="144" w:right="0" w:firstLine="0"/>
        <w:jc w:val="left"/>
        <w:rPr>
          <w:rFonts w:ascii="Arial" w:hAnsi="Arial" w:cs="Arial" w:eastAsia="Arial" w:hint="default"/>
          <w:sz w:val="20"/>
          <w:szCs w:val="20"/>
        </w:rPr>
      </w:pPr>
      <w:r>
        <w:rPr>
          <w:rFonts w:ascii="Arial"/>
          <w:b/>
          <w:w w:val="99"/>
          <w:sz w:val="20"/>
        </w:rPr>
      </w:r>
      <w:r>
        <w:rPr>
          <w:rFonts w:ascii="Arial"/>
          <w:b/>
          <w:spacing w:val="-2"/>
          <w:w w:val="95"/>
          <w:sz w:val="20"/>
          <w:u w:val="thick" w:color="000000"/>
        </w:rPr>
        <w:t>Comments</w:t>
      </w:r>
      <w:r>
        <w:rPr>
          <w:rFonts w:ascii="Arial"/>
          <w:b/>
          <w:spacing w:val="-2"/>
          <w:w w:val="95"/>
          <w:sz w:val="20"/>
        </w:rPr>
        <w:t>:</w:t>
      </w:r>
      <w:r>
        <w:rPr>
          <w:rFonts w:ascii="Arial"/>
          <w:spacing w:val="-2"/>
          <w:sz w:val="20"/>
        </w:rPr>
      </w:r>
    </w:p>
    <w:p>
      <w:pPr>
        <w:spacing w:line="240" w:lineRule="auto" w:before="5"/>
        <w:ind w:right="0"/>
        <w:rPr>
          <w:rFonts w:ascii="Arial" w:hAnsi="Arial" w:cs="Arial" w:eastAsia="Arial" w:hint="default"/>
          <w:b/>
          <w:bCs/>
          <w:sz w:val="26"/>
          <w:szCs w:val="26"/>
        </w:rPr>
      </w:pPr>
      <w:r>
        <w:rPr/>
        <w:br w:type="column"/>
      </w:r>
      <w:r>
        <w:rPr>
          <w:rFonts w:ascii="Arial"/>
          <w:b/>
          <w:sz w:val="26"/>
        </w:rPr>
      </w:r>
    </w:p>
    <w:p>
      <w:pPr>
        <w:spacing w:before="0"/>
        <w:ind w:left="144" w:right="0" w:firstLine="0"/>
        <w:jc w:val="left"/>
        <w:rPr>
          <w:rFonts w:ascii="Arial" w:hAnsi="Arial" w:cs="Arial" w:eastAsia="Arial" w:hint="default"/>
          <w:sz w:val="20"/>
          <w:szCs w:val="20"/>
        </w:rPr>
      </w:pPr>
      <w:r>
        <w:rPr>
          <w:rFonts w:ascii="Arial"/>
          <w:i/>
          <w:w w:val="99"/>
          <w:sz w:val="20"/>
        </w:rPr>
      </w:r>
      <w:r>
        <w:rPr>
          <w:rFonts w:ascii="Arial"/>
          <w:i/>
          <w:sz w:val="20"/>
          <w:u w:val="single" w:color="000000"/>
        </w:rPr>
        <w:t>New</w:t>
      </w:r>
      <w:r>
        <w:rPr>
          <w:rFonts w:ascii="Arial"/>
          <w:i/>
          <w:spacing w:val="-28"/>
          <w:sz w:val="20"/>
          <w:u w:val="single" w:color="000000"/>
        </w:rPr>
        <w:t> </w:t>
      </w:r>
      <w:r>
        <w:rPr>
          <w:rFonts w:ascii="Arial"/>
          <w:i/>
          <w:sz w:val="20"/>
          <w:u w:val="single" w:color="000000"/>
        </w:rPr>
        <w:t>Regulations</w:t>
      </w:r>
      <w:r>
        <w:rPr>
          <w:rFonts w:ascii="Arial"/>
          <w:i/>
          <w:spacing w:val="-27"/>
          <w:sz w:val="20"/>
          <w:u w:val="single" w:color="000000"/>
        </w:rPr>
        <w:t> </w:t>
      </w:r>
      <w:r>
        <w:rPr>
          <w:rFonts w:ascii="Arial"/>
          <w:i/>
          <w:sz w:val="20"/>
          <w:u w:val="single" w:color="000000"/>
        </w:rPr>
        <w:t>Passed</w:t>
      </w:r>
      <w:r>
        <w:rPr>
          <w:rFonts w:ascii="Arial"/>
          <w:i/>
          <w:sz w:val="20"/>
        </w:rPr>
      </w:r>
      <w:r>
        <w:rPr>
          <w:rFonts w:ascii="Arial"/>
          <w:sz w:val="20"/>
        </w:rPr>
      </w:r>
    </w:p>
    <w:p>
      <w:pPr>
        <w:pStyle w:val="ListParagraph"/>
        <w:numPr>
          <w:ilvl w:val="0"/>
          <w:numId w:val="1"/>
        </w:numPr>
        <w:tabs>
          <w:tab w:pos="865" w:val="left" w:leader="none"/>
        </w:tabs>
        <w:spacing w:line="240" w:lineRule="auto" w:before="3" w:after="0"/>
        <w:ind w:left="864" w:right="0" w:hanging="360"/>
        <w:jc w:val="left"/>
        <w:rPr>
          <w:rFonts w:ascii="Arial" w:hAnsi="Arial" w:cs="Arial" w:eastAsia="Arial" w:hint="default"/>
          <w:sz w:val="16"/>
          <w:szCs w:val="16"/>
        </w:rPr>
      </w:pPr>
      <w:r>
        <w:rPr>
          <w:rFonts w:ascii="Arial"/>
          <w:sz w:val="20"/>
        </w:rPr>
        <w:t>CA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z w:val="20"/>
        </w:rPr>
        <w:t>Board</w:t>
      </w:r>
      <w:r>
        <w:rPr>
          <w:rFonts w:ascii="Arial"/>
          <w:spacing w:val="-10"/>
          <w:sz w:val="20"/>
        </w:rPr>
        <w:t> </w:t>
      </w:r>
      <w:r>
        <w:rPr>
          <w:rFonts w:ascii="Arial"/>
          <w:sz w:val="20"/>
        </w:rPr>
        <w:t>of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z w:val="20"/>
        </w:rPr>
        <w:t>Occupational</w:t>
      </w:r>
      <w:r>
        <w:rPr>
          <w:rFonts w:ascii="Arial"/>
          <w:spacing w:val="-11"/>
          <w:sz w:val="20"/>
        </w:rPr>
        <w:t> </w:t>
      </w:r>
      <w:r>
        <w:rPr>
          <w:rFonts w:ascii="Arial"/>
          <w:sz w:val="20"/>
        </w:rPr>
        <w:t>Therapy</w:t>
      </w:r>
      <w:r>
        <w:rPr>
          <w:rFonts w:ascii="Arial"/>
          <w:spacing w:val="-11"/>
          <w:sz w:val="20"/>
        </w:rPr>
        <w:t> </w:t>
      </w:r>
      <w:r>
        <w:rPr>
          <w:rFonts w:ascii="Arial"/>
          <w:b/>
          <w:i/>
          <w:color w:val="F47B20"/>
          <w:spacing w:val="-3"/>
          <w:sz w:val="16"/>
        </w:rPr>
        <w:t>(Source</w:t>
      </w:r>
      <w:r>
        <w:rPr>
          <w:rFonts w:ascii="Arial"/>
          <w:b/>
          <w:i/>
          <w:color w:val="E36C0A"/>
          <w:spacing w:val="-3"/>
          <w:sz w:val="16"/>
        </w:rPr>
        <w:t>:</w:t>
      </w:r>
      <w:r>
        <w:rPr>
          <w:rFonts w:ascii="Arial"/>
          <w:b/>
          <w:i/>
          <w:color w:val="E36C0A"/>
          <w:spacing w:val="-8"/>
          <w:sz w:val="16"/>
        </w:rPr>
        <w:t> </w:t>
      </w:r>
      <w:r>
        <w:rPr>
          <w:rFonts w:ascii="Arial"/>
          <w:b/>
          <w:i/>
          <w:color w:val="E36C0A"/>
          <w:spacing w:val="-3"/>
          <w:sz w:val="16"/>
        </w:rPr>
        <w:t>Title</w:t>
      </w:r>
      <w:r>
        <w:rPr>
          <w:rFonts w:ascii="Arial"/>
          <w:b/>
          <w:i/>
          <w:color w:val="E36C0A"/>
          <w:spacing w:val="-8"/>
          <w:sz w:val="16"/>
        </w:rPr>
        <w:t> </w:t>
      </w:r>
      <w:r>
        <w:rPr>
          <w:rFonts w:ascii="Arial"/>
          <w:b/>
          <w:i/>
          <w:color w:val="E36C0A"/>
          <w:sz w:val="16"/>
        </w:rPr>
        <w:t>16,</w:t>
      </w:r>
      <w:r>
        <w:rPr>
          <w:rFonts w:ascii="Arial"/>
          <w:b/>
          <w:i/>
          <w:color w:val="E36C0A"/>
          <w:spacing w:val="-6"/>
          <w:sz w:val="16"/>
        </w:rPr>
        <w:t> </w:t>
      </w:r>
      <w:r>
        <w:rPr>
          <w:rFonts w:ascii="Arial"/>
          <w:b/>
          <w:i/>
          <w:color w:val="E36C0A"/>
          <w:spacing w:val="-3"/>
          <w:sz w:val="16"/>
        </w:rPr>
        <w:t>Div.</w:t>
      </w:r>
      <w:r>
        <w:rPr>
          <w:rFonts w:ascii="Arial"/>
          <w:b/>
          <w:i/>
          <w:color w:val="E36C0A"/>
          <w:spacing w:val="-6"/>
          <w:sz w:val="16"/>
        </w:rPr>
        <w:t> </w:t>
      </w:r>
      <w:r>
        <w:rPr>
          <w:rFonts w:ascii="Arial"/>
          <w:b/>
          <w:i/>
          <w:color w:val="E36C0A"/>
          <w:spacing w:val="-3"/>
          <w:sz w:val="16"/>
        </w:rPr>
        <w:t>39,</w:t>
      </w:r>
      <w:r>
        <w:rPr>
          <w:rFonts w:ascii="Arial"/>
          <w:b/>
          <w:i/>
          <w:color w:val="E36C0A"/>
          <w:spacing w:val="-6"/>
          <w:sz w:val="16"/>
        </w:rPr>
        <w:t> </w:t>
      </w:r>
      <w:r>
        <w:rPr>
          <w:rFonts w:ascii="Arial"/>
          <w:b/>
          <w:i/>
          <w:color w:val="E36C0A"/>
          <w:spacing w:val="-3"/>
          <w:sz w:val="16"/>
        </w:rPr>
        <w:t>Sec.</w:t>
      </w:r>
      <w:r>
        <w:rPr>
          <w:rFonts w:ascii="Arial"/>
          <w:b/>
          <w:i/>
          <w:color w:val="E36C0A"/>
          <w:spacing w:val="-6"/>
          <w:sz w:val="16"/>
        </w:rPr>
        <w:t> </w:t>
      </w:r>
      <w:r>
        <w:rPr>
          <w:rFonts w:ascii="Arial"/>
          <w:b/>
          <w:i/>
          <w:color w:val="E36C0A"/>
          <w:spacing w:val="-4"/>
          <w:sz w:val="16"/>
        </w:rPr>
        <w:t>4172</w:t>
      </w:r>
      <w:r>
        <w:rPr>
          <w:rFonts w:ascii="Arial"/>
          <w:b/>
          <w:i/>
          <w:color w:val="F47B20"/>
          <w:spacing w:val="-4"/>
          <w:sz w:val="16"/>
        </w:rPr>
        <w:t>)</w:t>
      </w:r>
      <w:r>
        <w:rPr>
          <w:rFonts w:ascii="Arial"/>
          <w:spacing w:val="-4"/>
          <w:sz w:val="16"/>
        </w:rPr>
      </w:r>
    </w:p>
    <w:sectPr>
      <w:type w:val="continuous"/>
      <w:pgSz w:w="12240" w:h="15840"/>
      <w:pgMar w:top="1220" w:bottom="700" w:left="820" w:right="720"/>
      <w:cols w:num="2" w:equalWidth="0">
        <w:col w:w="1227" w:space="213"/>
        <w:col w:w="926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6.560001pt;margin-top:754.559998pt;width:516.2pt;height:.1pt;mso-position-horizontal-relative:page;mso-position-vertical-relative:page;z-index:-7912" coordorigin="931,15091" coordsize="10324,2">
          <v:shape style="position:absolute;left:931;top:15091;width:10324;height:2" coordorigin="931,15091" coordsize="10324,0" path="m931,15091l11255,15091e" filled="false" stroked="true" strokeweight=".48pt" strokecolor="#f47b20">
            <v:path arrowok="t"/>
          </v:shape>
          <w10:wrap type="none"/>
        </v:group>
      </w:pict>
    </w:r>
    <w:r>
      <w:rPr/>
      <w:pict>
        <v:shape style="position:absolute;margin-left:554.679993pt;margin-top:758.089294pt;width:9.550pt;height:12pt;mso-position-horizontal-relative:page;mso-position-vertical-relative:page;z-index:-7888" type="#_x0000_t202" filled="false" stroked="false">
          <v:textbox inset="0,0,0,0">
            <w:txbxContent>
              <w:p>
                <w:pPr>
                  <w:pStyle w:val="BodyText"/>
                  <w:spacing w:line="224" w:lineRule="exact"/>
                  <w:ind w:left="40" w:right="0"/>
                  <w:jc w:val="left"/>
                </w:pPr>
                <w:r>
                  <w:rPr>
                    <w:color w:val="F47B20"/>
                    <w:w w:val="99"/>
                  </w:rPr>
                </w:r>
                <w:r>
                  <w:rPr/>
                  <w:fldChar w:fldCharType="begin"/>
                </w:r>
                <w:r>
                  <w:rPr>
                    <w:color w:val="F47B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7.279999pt;margin-top:61.200001pt;width:516pt;height:.1pt;mso-position-horizontal-relative:page;mso-position-vertical-relative:page;z-index:-7960" coordorigin="946,1224" coordsize="10320,2">
          <v:shape style="position:absolute;left:946;top:1224;width:10320;height:2" coordorigin="946,1224" coordsize="10320,0" path="m946,1224l11266,1224e" filled="false" stroked="true" strokeweight=".48pt" strokecolor="#f47b20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97.161407pt;margin-top:45.854126pt;width:167.85pt;height:13.05pt;mso-position-horizontal-relative:page;mso-position-vertical-relative:page;z-index:-7936" type="#_x0000_t202" filled="false" stroked="false">
          <v:textbox inset="0,0,0,0">
            <w:txbxContent>
              <w:p>
                <w:pPr>
                  <w:spacing w:line="246" w:lineRule="exact" w:before="0"/>
                  <w:ind w:left="20" w:right="0" w:firstLine="0"/>
                  <w:jc w:val="left"/>
                  <w:rPr>
                    <w:rFonts w:ascii="Arial" w:hAnsi="Arial" w:cs="Arial" w:eastAsia="Arial" w:hint="default"/>
                    <w:sz w:val="22"/>
                    <w:szCs w:val="22"/>
                  </w:rPr>
                </w:pPr>
                <w:r>
                  <w:rPr>
                    <w:rFonts w:ascii="Arial"/>
                    <w:color w:val="F47B20"/>
                    <w:spacing w:val="-5"/>
                    <w:sz w:val="22"/>
                  </w:rPr>
                  <w:t>Center </w:t>
                </w:r>
                <w:r>
                  <w:rPr>
                    <w:rFonts w:ascii="Arial"/>
                    <w:color w:val="F47B20"/>
                    <w:spacing w:val="-3"/>
                    <w:sz w:val="22"/>
                  </w:rPr>
                  <w:t>for </w:t>
                </w:r>
                <w:r>
                  <w:rPr>
                    <w:rFonts w:ascii="Arial"/>
                    <w:color w:val="F47B20"/>
                    <w:spacing w:val="-5"/>
                    <w:sz w:val="22"/>
                  </w:rPr>
                  <w:t>Connected Health</w:t>
                </w:r>
                <w:r>
                  <w:rPr>
                    <w:rFonts w:ascii="Arial"/>
                    <w:color w:val="F47B20"/>
                    <w:spacing w:val="4"/>
                    <w:sz w:val="22"/>
                  </w:rPr>
                  <w:t> </w:t>
                </w:r>
                <w:r>
                  <w:rPr>
                    <w:rFonts w:ascii="Arial"/>
                    <w:color w:val="F47B20"/>
                    <w:spacing w:val="-4"/>
                    <w:sz w:val="22"/>
                  </w:rPr>
                  <w:t>Policy</w:t>
                </w:r>
                <w:r>
                  <w:rPr>
                    <w:rFonts w:ascii="Arial"/>
                    <w:spacing w:val="-4"/>
                    <w:sz w:val="22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"/>
      <w:lvlJc w:val="left"/>
      <w:pPr>
        <w:ind w:left="864" w:hanging="360"/>
      </w:pPr>
      <w:rPr>
        <w:rFonts w:hint="default" w:ascii="Symbol" w:hAnsi="Symbol" w:eastAsia="Symbol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1700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40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8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6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0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44"/>
    </w:pPr>
    <w:rPr>
      <w:rFonts w:ascii="Arial" w:hAnsi="Arial" w:eastAsia="Arial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://www.caltrc.org/" TargetMode="External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2016-05-07T00:44:49Z</dcterms:created>
  <dcterms:modified xsi:type="dcterms:W3CDTF">2016-05-07T00:44:49Z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2016-05-07T00:00:00Z</vt:filetime>
  </property>
  <property fmtid="{D5CDD505-2E9C-101B-9397-08002B2CF9AE}" pid="3" name="Creator">
    <vt:lpwstr>Adobe Acrobat Pro DC 15.6.30121</vt:lpwstr>
  </property>
  <property fmtid="{D5CDD505-2E9C-101B-9397-08002B2CF9AE}" pid="4" name="LastSaved">
    <vt:filetime>2016-05-07T00:00:00Z</vt:filetime>
  </property>
</Properties>
</file>